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99" w:rsidRPr="00065555" w:rsidRDefault="005E1CB3">
      <w:pPr>
        <w:pStyle w:val="Title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427pt;margin-top:-15.05pt;width:74.25pt;height:87pt;z-index:1" o:allowincell="f">
            <v:imagedata r:id="rId8" o:title="image003"/>
            <w10:wrap type="topAndBottom"/>
          </v:shape>
        </w:pict>
      </w:r>
    </w:p>
    <w:p w:rsidR="00F90999" w:rsidRPr="00065555" w:rsidRDefault="00F90999">
      <w:pPr>
        <w:pStyle w:val="Title"/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pStyle w:val="Title"/>
      </w:pPr>
      <w:r w:rsidRPr="00065555">
        <w:t>Global 3000</w:t>
      </w:r>
    </w:p>
    <w:p w:rsidR="00F90999" w:rsidRPr="00065555" w:rsidRDefault="0069293D">
      <w:pPr>
        <w:pStyle w:val="Title"/>
      </w:pPr>
      <w:r>
        <w:t>Service Pack Note</w:t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lang w:val="en-GB"/>
        </w:rPr>
      </w:pPr>
    </w:p>
    <w:p w:rsidR="00F90999" w:rsidRPr="00065555" w:rsidRDefault="005E1CB3">
      <w:pPr>
        <w:pStyle w:val="Title"/>
      </w:pPr>
      <w:r>
        <w:fldChar w:fldCharType="begin"/>
      </w:r>
      <w:r>
        <w:instrText xml:space="preserve"> SUBJECT  \* MERGEFORMAT </w:instrText>
      </w:r>
      <w:r>
        <w:fldChar w:fldCharType="separate"/>
      </w:r>
      <w:r w:rsidR="00062BB6">
        <w:t>POP Invoicing - Exchange Rate</w:t>
      </w:r>
      <w:r>
        <w:fldChar w:fldCharType="end"/>
      </w:r>
    </w:p>
    <w:p w:rsidR="00F90999" w:rsidRPr="00065555" w:rsidRDefault="00F90999">
      <w:pPr>
        <w:rPr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CG Omega" w:hAnsi="CG Omega"/>
          <w:sz w:val="24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812B23">
      <w:pPr>
        <w:rPr>
          <w:rFonts w:ascii="Arial" w:hAnsi="Arial"/>
          <w:b/>
          <w:sz w:val="22"/>
          <w:lang w:val="en-GB"/>
        </w:rPr>
      </w:pPr>
      <w:r>
        <w:rPr>
          <w:rFonts w:ascii="Arial" w:hAnsi="Arial"/>
          <w:b/>
          <w:sz w:val="22"/>
          <w:lang w:val="en-GB"/>
        </w:rPr>
        <w:t xml:space="preserve"> </w:t>
      </w: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C57F07" w:rsidRDefault="00C57F07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br w:type="page"/>
      </w:r>
      <w:r w:rsidRPr="00065555">
        <w:rPr>
          <w:rFonts w:ascii="Arial" w:hAnsi="Arial"/>
          <w:b/>
          <w:sz w:val="22"/>
          <w:lang w:val="en-GB"/>
        </w:rPr>
        <w:lastRenderedPageBreak/>
        <w:t>INTRODUCTION</w:t>
      </w:r>
    </w:p>
    <w:p w:rsidR="00F90999" w:rsidRPr="00065555" w:rsidRDefault="00F90999">
      <w:pPr>
        <w:tabs>
          <w:tab w:val="left" w:pos="3600"/>
        </w:tabs>
        <w:jc w:val="both"/>
        <w:rPr>
          <w:rFonts w:ascii="Arial" w:hAnsi="Arial"/>
          <w:b/>
          <w:sz w:val="22"/>
          <w:lang w:val="en-GB"/>
        </w:rPr>
      </w:pPr>
    </w:p>
    <w:p w:rsidR="00F90999" w:rsidRPr="00065555" w:rsidRDefault="005E1CB3">
      <w:pPr>
        <w:pStyle w:val="BodyText2"/>
      </w:pPr>
      <w:r>
        <w:fldChar w:fldCharType="begin"/>
      </w:r>
      <w:r>
        <w:instrText xml:space="preserve"> COMMENTS  \* MERGEFORMAT </w:instrText>
      </w:r>
      <w:r>
        <w:fldChar w:fldCharType="separate"/>
      </w:r>
      <w:r w:rsidR="00062BB6">
        <w:t>This service pack provides the ability to change the exchange rate used when posting POP invoices.</w:t>
      </w:r>
      <w:r>
        <w:fldChar w:fldCharType="end"/>
      </w:r>
    </w:p>
    <w:p w:rsidR="00F90999" w:rsidRDefault="00F90999">
      <w:pPr>
        <w:rPr>
          <w:lang w:val="en-GB"/>
        </w:rPr>
      </w:pPr>
    </w:p>
    <w:p w:rsidR="008D15EC" w:rsidRPr="00D64D7C" w:rsidRDefault="008D15EC" w:rsidP="008D15EC">
      <w:pPr>
        <w:jc w:val="both"/>
        <w:rPr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73"/>
      </w:tblGrid>
      <w:tr w:rsidR="00025029" w:rsidRPr="00D64D7C" w:rsidTr="00E40721">
        <w:trPr>
          <w:trHeight w:val="240"/>
        </w:trPr>
        <w:tc>
          <w:tcPr>
            <w:tcW w:w="10173" w:type="dxa"/>
          </w:tcPr>
          <w:p w:rsidR="00025029" w:rsidRPr="00D64D7C" w:rsidRDefault="00025029" w:rsidP="00062BB6">
            <w:pPr>
              <w:pStyle w:val="BodyText"/>
              <w:rPr>
                <w:rFonts w:ascii="CG Omega" w:hAnsi="CG Omega"/>
                <w:sz w:val="24"/>
              </w:rPr>
            </w:pPr>
            <w:r w:rsidRPr="00D64D7C">
              <w:rPr>
                <w:rFonts w:ascii="CG Omega" w:hAnsi="CG Omega"/>
                <w:sz w:val="24"/>
              </w:rPr>
              <w:t xml:space="preserve">The changes are to </w:t>
            </w:r>
            <w:r>
              <w:rPr>
                <w:rFonts w:ascii="CG Omega" w:hAnsi="CG Omega"/>
                <w:sz w:val="24"/>
              </w:rPr>
              <w:t xml:space="preserve">introduce a new </w:t>
            </w:r>
            <w:r w:rsidR="005F19A5">
              <w:rPr>
                <w:rFonts w:ascii="CG Omega" w:hAnsi="CG Omega"/>
                <w:sz w:val="24"/>
              </w:rPr>
              <w:t xml:space="preserve">button within POP Invoice </w:t>
            </w:r>
            <w:r w:rsidR="00BD6CC4">
              <w:rPr>
                <w:rFonts w:ascii="CG Omega" w:hAnsi="CG Omega"/>
                <w:sz w:val="24"/>
              </w:rPr>
              <w:t>Input, the new button labelled ‘Currency’ gives access to the currency information win</w:t>
            </w:r>
            <w:r w:rsidR="006020A0">
              <w:rPr>
                <w:rFonts w:ascii="CG Omega" w:hAnsi="CG Omega"/>
                <w:sz w:val="24"/>
              </w:rPr>
              <w:t xml:space="preserve">dow for the invoice </w:t>
            </w:r>
            <w:r w:rsidR="00BD6CC4">
              <w:rPr>
                <w:rFonts w:ascii="CG Omega" w:hAnsi="CG Omega"/>
                <w:sz w:val="24"/>
              </w:rPr>
              <w:t>amount and allows the exchange rate to be viewed and amended.</w:t>
            </w:r>
          </w:p>
        </w:tc>
      </w:tr>
      <w:tr w:rsidR="00C53D08" w:rsidRPr="00D64D7C" w:rsidTr="00E40721">
        <w:trPr>
          <w:trHeight w:val="240"/>
        </w:trPr>
        <w:tc>
          <w:tcPr>
            <w:tcW w:w="10173" w:type="dxa"/>
          </w:tcPr>
          <w:p w:rsidR="00C53D08" w:rsidRPr="00D64D7C" w:rsidRDefault="005F19A5" w:rsidP="00F50A96">
            <w:pPr>
              <w:pStyle w:val="BodyText"/>
              <w:rPr>
                <w:rFonts w:ascii="CG Omega" w:hAnsi="CG Omega"/>
                <w:sz w:val="24"/>
              </w:rPr>
            </w:pPr>
            <w:r>
              <w:rPr>
                <w:rFonts w:ascii="CG Omega" w:hAnsi="CG Omega"/>
                <w:sz w:val="24"/>
              </w:rPr>
              <w:t>Note</w:t>
            </w:r>
            <w:r w:rsidR="00F50A96">
              <w:rPr>
                <w:rFonts w:ascii="CG Omega" w:hAnsi="CG Omega"/>
                <w:sz w:val="24"/>
              </w:rPr>
              <w:t>: T</w:t>
            </w:r>
            <w:r>
              <w:rPr>
                <w:rFonts w:ascii="CG Omega" w:hAnsi="CG Omega"/>
                <w:sz w:val="24"/>
              </w:rPr>
              <w:t>he tax exchange rate cannot be changed.</w:t>
            </w:r>
          </w:p>
        </w:tc>
      </w:tr>
    </w:tbl>
    <w:p w:rsidR="008D15EC" w:rsidRDefault="008D15EC">
      <w:pPr>
        <w:rPr>
          <w:lang w:val="en-GB"/>
        </w:rPr>
      </w:pPr>
    </w:p>
    <w:p w:rsidR="004D6DF6" w:rsidRPr="00065555" w:rsidRDefault="004D6DF6" w:rsidP="008D15EC">
      <w:pPr>
        <w:rPr>
          <w:rFonts w:ascii="Arial" w:hAnsi="Arial" w:cs="Arial"/>
          <w:sz w:val="22"/>
          <w:szCs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>DOCUMENTATION CHANGES</w:t>
      </w:r>
    </w:p>
    <w:p w:rsidR="00F90999" w:rsidRPr="00065555" w:rsidRDefault="00F90999">
      <w:pPr>
        <w:rPr>
          <w:rFonts w:ascii="Arial" w:hAnsi="Arial"/>
          <w:b/>
          <w:sz w:val="22"/>
          <w:lang w:val="en-GB"/>
        </w:rPr>
      </w:pPr>
    </w:p>
    <w:p w:rsidR="00F35927" w:rsidRPr="00065555" w:rsidRDefault="0052526D" w:rsidP="00F35927">
      <w:pPr>
        <w:pStyle w:val="Heading4"/>
      </w:pPr>
      <w:r>
        <w:t>Invoice Input</w:t>
      </w:r>
      <w:r w:rsidR="00DB0C04">
        <w:t xml:space="preserve"> – </w:t>
      </w:r>
      <w:r>
        <w:t>Invoice Details</w:t>
      </w:r>
    </w:p>
    <w:p w:rsidR="00F35927" w:rsidRDefault="00F50A96" w:rsidP="00F35927">
      <w:pPr>
        <w:pStyle w:val="BodyText"/>
      </w:pPr>
      <w:r>
        <w:t xml:space="preserve"> </w:t>
      </w:r>
      <w:r w:rsidRPr="006A581E">
        <w:rPr>
          <w:noProof/>
        </w:rPr>
        <w:pict>
          <v:shape id="Picture 1" o:spid="_x0000_i1025" type="#_x0000_t75" style="width:468pt;height:174.75pt;visibility:visible;mso-wrap-style:square">
            <v:imagedata r:id="rId9" o:title=""/>
          </v:shape>
        </w:pict>
      </w:r>
      <w:bookmarkStart w:id="0" w:name="_GoBack"/>
      <w:bookmarkEnd w:id="0"/>
    </w:p>
    <w:p w:rsidR="0052526D" w:rsidRPr="00F35927" w:rsidRDefault="0052526D" w:rsidP="00F35927">
      <w:pPr>
        <w:pStyle w:val="BodyText"/>
        <w:rPr>
          <w:i/>
        </w:rPr>
      </w:pPr>
    </w:p>
    <w:tbl>
      <w:tblPr>
        <w:tblW w:w="0" w:type="auto"/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268"/>
        <w:gridCol w:w="6237"/>
      </w:tblGrid>
      <w:tr w:rsidR="00DA03A9" w:rsidRPr="008E645B" w:rsidTr="002F4D43">
        <w:trPr>
          <w:cantSplit/>
        </w:trPr>
        <w:tc>
          <w:tcPr>
            <w:tcW w:w="2268" w:type="dxa"/>
          </w:tcPr>
          <w:p w:rsidR="00DA03A9" w:rsidRDefault="0052526D" w:rsidP="004C18A4">
            <w:pPr>
              <w:pStyle w:val="Subheading"/>
            </w:pPr>
            <w:r>
              <w:t>Currency</w:t>
            </w:r>
            <w:r w:rsidR="00DA03A9">
              <w:t xml:space="preserve">     </w:t>
            </w:r>
            <w:r w:rsidR="00DA03A9">
              <w:fldChar w:fldCharType="begin"/>
            </w:r>
            <w:r w:rsidR="00DA03A9">
              <w:instrText xml:space="preserve"> XE "methods of manufacture" </w:instrText>
            </w:r>
            <w:r w:rsidR="00DA03A9">
              <w:fldChar w:fldCharType="end"/>
            </w:r>
          </w:p>
        </w:tc>
        <w:tc>
          <w:tcPr>
            <w:tcW w:w="6237" w:type="dxa"/>
          </w:tcPr>
          <w:p w:rsidR="00DA03A9" w:rsidRDefault="0052526D" w:rsidP="0052526D">
            <w:pPr>
              <w:pStyle w:val="BodyText"/>
            </w:pPr>
            <w:r w:rsidRPr="0052526D">
              <w:rPr>
                <w:i/>
              </w:rPr>
              <w:t>(Only available for foreign currency invoices)</w:t>
            </w:r>
            <w:r>
              <w:t xml:space="preserve"> Press this to view the exchange rate details for the invoice gross amount. You can enter a spot rate or a specific value in base currency, if any of the exchange rates involved are variable.</w:t>
            </w:r>
          </w:p>
        </w:tc>
      </w:tr>
      <w:tr w:rsidR="00DA03A9" w:rsidRPr="008E645B" w:rsidTr="002F4D43">
        <w:trPr>
          <w:cantSplit/>
        </w:trPr>
        <w:tc>
          <w:tcPr>
            <w:tcW w:w="2268" w:type="dxa"/>
          </w:tcPr>
          <w:p w:rsidR="00DA03A9" w:rsidRPr="002F4D43" w:rsidRDefault="00DA03A9" w:rsidP="004C18A4">
            <w:pPr>
              <w:pStyle w:val="Subheading"/>
              <w:rPr>
                <w:i/>
              </w:rPr>
            </w:pPr>
            <w:r w:rsidRPr="002F4D43">
              <w:rPr>
                <w:i/>
              </w:rPr>
              <w:t>Note</w:t>
            </w:r>
          </w:p>
        </w:tc>
        <w:tc>
          <w:tcPr>
            <w:tcW w:w="6237" w:type="dxa"/>
            <w:shd w:val="pct12" w:color="auto" w:fill="auto"/>
          </w:tcPr>
          <w:p w:rsidR="00DA03A9" w:rsidRDefault="0052526D" w:rsidP="00257148">
            <w:pPr>
              <w:pStyle w:val="BodyText"/>
            </w:pPr>
            <w:r>
              <w:t xml:space="preserve">For foreign currency </w:t>
            </w:r>
            <w:r w:rsidR="00257148">
              <w:t>invoices</w:t>
            </w:r>
            <w:r>
              <w:t>,</w:t>
            </w:r>
            <w:r>
              <w:rPr>
                <w:i/>
                <w:iCs/>
              </w:rPr>
              <w:t xml:space="preserve"> </w:t>
            </w:r>
            <w:r>
              <w:t xml:space="preserve">the tax amounts are automatically converted to base currency using the exchange rates for the </w:t>
            </w:r>
            <w:r w:rsidR="00257148">
              <w:t>invoice</w:t>
            </w:r>
            <w:r>
              <w:t xml:space="preserve"> date held in the tax exchange rate table and cannot be amended.</w:t>
            </w:r>
          </w:p>
        </w:tc>
      </w:tr>
    </w:tbl>
    <w:p w:rsidR="001F029B" w:rsidRDefault="001F029B">
      <w:pPr>
        <w:rPr>
          <w:rFonts w:ascii="Arial" w:hAnsi="Arial"/>
          <w:b/>
          <w:sz w:val="22"/>
          <w:lang w:val="en-GB"/>
        </w:rPr>
      </w:pPr>
    </w:p>
    <w:p w:rsidR="00F90999" w:rsidRDefault="009D3B3C">
      <w:pPr>
        <w:rPr>
          <w:rFonts w:ascii="Arial" w:hAnsi="Arial"/>
          <w:b/>
          <w:sz w:val="22"/>
          <w:lang w:val="en-GB"/>
        </w:rPr>
      </w:pPr>
      <w:r w:rsidRPr="00065555">
        <w:rPr>
          <w:rFonts w:ascii="Arial" w:hAnsi="Arial"/>
          <w:b/>
          <w:sz w:val="22"/>
          <w:lang w:val="en-GB"/>
        </w:rPr>
        <w:t xml:space="preserve"> </w:t>
      </w:r>
    </w:p>
    <w:p w:rsidR="00257148" w:rsidRPr="00065555" w:rsidRDefault="00257148">
      <w:pPr>
        <w:rPr>
          <w:rFonts w:ascii="Arial" w:hAnsi="Arial"/>
          <w:b/>
          <w:sz w:val="22"/>
          <w:lang w:val="en-GB"/>
        </w:rPr>
      </w:pPr>
    </w:p>
    <w:sectPr w:rsidR="00257148" w:rsidRPr="00065555">
      <w:footerReference w:type="default" r:id="rId10"/>
      <w:pgSz w:w="11907" w:h="16840" w:code="9"/>
      <w:pgMar w:top="1021" w:right="850" w:bottom="340" w:left="964" w:header="720" w:footer="28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1CB3" w:rsidRDefault="005E1CB3">
      <w:r>
        <w:separator/>
      </w:r>
    </w:p>
  </w:endnote>
  <w:endnote w:type="continuationSeparator" w:id="0">
    <w:p w:rsidR="005E1CB3" w:rsidRDefault="005E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Omeg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178"/>
      <w:gridCol w:w="7200"/>
      <w:gridCol w:w="930"/>
    </w:tblGrid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Author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AUTHOR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4512">
            <w:rPr>
              <w:rFonts w:ascii="Arial" w:hAnsi="Arial"/>
              <w:noProof/>
              <w:sz w:val="18"/>
            </w:rPr>
            <w:t>DCP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Project</w:t>
          </w:r>
        </w:p>
      </w:tc>
      <w:tc>
        <w:tcPr>
          <w:tcW w:w="8130" w:type="dxa"/>
          <w:gridSpan w:val="2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FILENAME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4512">
            <w:rPr>
              <w:rFonts w:ascii="Arial" w:hAnsi="Arial"/>
              <w:noProof/>
              <w:sz w:val="18"/>
            </w:rPr>
            <w:t>ZO60_000095.docx</w:t>
          </w:r>
          <w:r>
            <w:rPr>
              <w:rFonts w:ascii="Arial" w:hAnsi="Arial"/>
              <w:sz w:val="18"/>
            </w:rPr>
            <w:fldChar w:fldCharType="end"/>
          </w:r>
        </w:p>
      </w:tc>
    </w:tr>
    <w:tr w:rsidR="00F90999">
      <w:trPr>
        <w:cantSplit/>
      </w:trPr>
      <w:tc>
        <w:tcPr>
          <w:tcW w:w="2178" w:type="dxa"/>
        </w:tcPr>
        <w:p w:rsidR="00F90999" w:rsidRDefault="00F90999">
          <w:pPr>
            <w:pStyle w:val="Footer"/>
            <w:rPr>
              <w:rFonts w:ascii="Arial" w:hAnsi="Arial"/>
              <w:b/>
              <w:sz w:val="24"/>
            </w:rPr>
          </w:pPr>
          <w:r>
            <w:rPr>
              <w:rFonts w:ascii="Arial" w:hAnsi="Arial"/>
              <w:b/>
              <w:sz w:val="24"/>
            </w:rPr>
            <w:t>Version</w:t>
          </w:r>
        </w:p>
      </w:tc>
      <w:tc>
        <w:tcPr>
          <w:tcW w:w="7200" w:type="dxa"/>
          <w:vAlign w:val="center"/>
        </w:tcPr>
        <w:p w:rsidR="00F90999" w:rsidRDefault="00F90999">
          <w:pPr>
            <w:pStyle w:val="Footer"/>
            <w:rPr>
              <w:rFonts w:ascii="Arial" w:hAnsi="Arial"/>
              <w:sz w:val="18"/>
            </w:rPr>
          </w:pPr>
          <w:r>
            <w:rPr>
              <w:rFonts w:ascii="Arial" w:hAnsi="Arial"/>
              <w:sz w:val="18"/>
            </w:rPr>
            <w:fldChar w:fldCharType="begin"/>
          </w:r>
          <w:r>
            <w:rPr>
              <w:rFonts w:ascii="Arial" w:hAnsi="Arial"/>
              <w:sz w:val="18"/>
            </w:rPr>
            <w:instrText xml:space="preserve"> KEYWORDS  \* MERGEFORMAT </w:instrText>
          </w:r>
          <w:r>
            <w:rPr>
              <w:rFonts w:ascii="Arial" w:hAnsi="Arial"/>
              <w:sz w:val="18"/>
            </w:rPr>
            <w:fldChar w:fldCharType="separate"/>
          </w:r>
          <w:r w:rsidR="00054512">
            <w:rPr>
              <w:rFonts w:ascii="Arial" w:hAnsi="Arial"/>
              <w:sz w:val="18"/>
            </w:rPr>
            <w:t>1.0</w:t>
          </w:r>
          <w:r>
            <w:rPr>
              <w:rFonts w:ascii="Arial" w:hAnsi="Arial"/>
              <w:sz w:val="18"/>
            </w:rPr>
            <w:fldChar w:fldCharType="end"/>
          </w:r>
        </w:p>
      </w:tc>
      <w:tc>
        <w:tcPr>
          <w:tcW w:w="930" w:type="dxa"/>
          <w:vAlign w:val="center"/>
        </w:tcPr>
        <w:p w:rsidR="00F90999" w:rsidRDefault="00F90999" w:rsidP="00054512">
          <w:pPr>
            <w:tabs>
              <w:tab w:val="center" w:pos="5232"/>
              <w:tab w:val="right" w:pos="10465"/>
            </w:tabs>
            <w:suppressAutoHyphens/>
            <w:jc w:val="right"/>
          </w:pPr>
          <w:r>
            <w:fldChar w:fldCharType="begin"/>
          </w:r>
          <w:r>
            <w:instrText>page \* arabic</w:instrText>
          </w:r>
          <w:r>
            <w:fldChar w:fldCharType="separate"/>
          </w:r>
          <w:r w:rsidR="00054512">
            <w:rPr>
              <w:noProof/>
            </w:rPr>
            <w:t>1</w:t>
          </w:r>
          <w:r>
            <w:fldChar w:fldCharType="end"/>
          </w:r>
          <w:r>
            <w:t xml:space="preserve"> of </w:t>
          </w:r>
          <w:r w:rsidR="00054512">
            <w:t>2</w:t>
          </w:r>
        </w:p>
      </w:tc>
    </w:tr>
  </w:tbl>
  <w:p w:rsidR="00F90999" w:rsidRDefault="00F909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1CB3" w:rsidRDefault="005E1CB3">
      <w:r>
        <w:separator/>
      </w:r>
    </w:p>
  </w:footnote>
  <w:footnote w:type="continuationSeparator" w:id="0">
    <w:p w:rsidR="005E1CB3" w:rsidRDefault="005E1C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866F8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D904C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36E46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23B2B3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CAE5A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AC67CF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BC60A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5AEEE4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3D899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3FA3FBD"/>
    <w:multiLevelType w:val="singleLevel"/>
    <w:tmpl w:val="E48EA808"/>
    <w:lvl w:ilvl="0">
      <w:start w:val="1"/>
      <w:numFmt w:val="bullet"/>
      <w:pStyle w:val="Topic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10">
    <w:nsid w:val="045325D8"/>
    <w:multiLevelType w:val="hybridMultilevel"/>
    <w:tmpl w:val="2B1C547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0D582D8F"/>
    <w:multiLevelType w:val="hybridMultilevel"/>
    <w:tmpl w:val="3E12CCB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0A950F3"/>
    <w:multiLevelType w:val="hybridMultilevel"/>
    <w:tmpl w:val="877E57A2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48B5364"/>
    <w:multiLevelType w:val="singleLevel"/>
    <w:tmpl w:val="6C7A0482"/>
    <w:lvl w:ilvl="0">
      <w:start w:val="1"/>
      <w:numFmt w:val="decimal"/>
      <w:pStyle w:val="NumberList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1BFA00AD"/>
    <w:multiLevelType w:val="hybridMultilevel"/>
    <w:tmpl w:val="68CE00DC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01B7097"/>
    <w:multiLevelType w:val="hybridMultilevel"/>
    <w:tmpl w:val="4CE8DC62"/>
    <w:lvl w:ilvl="0" w:tplc="E8A6D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0F50D33"/>
    <w:multiLevelType w:val="singleLevel"/>
    <w:tmpl w:val="57B053E4"/>
    <w:lvl w:ilvl="0">
      <w:start w:val="1"/>
      <w:numFmt w:val="bullet"/>
      <w:pStyle w:val="Menu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>
    <w:nsid w:val="220A108C"/>
    <w:multiLevelType w:val="hybridMultilevel"/>
    <w:tmpl w:val="D7B85C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46F71AA"/>
    <w:multiLevelType w:val="hybridMultilevel"/>
    <w:tmpl w:val="C08A0B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6BD5DCC"/>
    <w:multiLevelType w:val="hybridMultilevel"/>
    <w:tmpl w:val="6CAEB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27BE5029"/>
    <w:multiLevelType w:val="hybridMultilevel"/>
    <w:tmpl w:val="0164A5C0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29210E01"/>
    <w:multiLevelType w:val="hybridMultilevel"/>
    <w:tmpl w:val="C546846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F7B2FD7"/>
    <w:multiLevelType w:val="hybridMultilevel"/>
    <w:tmpl w:val="EDEE50E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4BF44BD"/>
    <w:multiLevelType w:val="singleLevel"/>
    <w:tmpl w:val="24CCEEA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>
    <w:nsid w:val="36A33D96"/>
    <w:multiLevelType w:val="hybridMultilevel"/>
    <w:tmpl w:val="D7B4AAF0"/>
    <w:lvl w:ilvl="0" w:tplc="B22CBD44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5">
    <w:nsid w:val="3BDD3BA2"/>
    <w:multiLevelType w:val="hybridMultilevel"/>
    <w:tmpl w:val="EDEE50E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22CBD44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26">
    <w:nsid w:val="3DD73271"/>
    <w:multiLevelType w:val="hybridMultilevel"/>
    <w:tmpl w:val="A2B69A78"/>
    <w:lvl w:ilvl="0" w:tplc="4B8E1B6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>
    <w:nsid w:val="3F0601F4"/>
    <w:multiLevelType w:val="hybridMultilevel"/>
    <w:tmpl w:val="5A54D4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1E9404C"/>
    <w:multiLevelType w:val="hybridMultilevel"/>
    <w:tmpl w:val="D3088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2D34F53"/>
    <w:multiLevelType w:val="singleLevel"/>
    <w:tmpl w:val="D00026AC"/>
    <w:lvl w:ilvl="0">
      <w:start w:val="1"/>
      <w:numFmt w:val="bullet"/>
      <w:pStyle w:val="TipNoteTextBulleted"/>
      <w:lvlText w:val=""/>
      <w:lvlJc w:val="left"/>
      <w:pPr>
        <w:tabs>
          <w:tab w:val="num" w:pos="360"/>
        </w:tabs>
        <w:ind w:left="302" w:hanging="302"/>
      </w:pPr>
      <w:rPr>
        <w:rFonts w:ascii="Symbol" w:hAnsi="Symbol" w:hint="default"/>
      </w:rPr>
    </w:lvl>
  </w:abstractNum>
  <w:abstractNum w:abstractNumId="30">
    <w:nsid w:val="44B8098E"/>
    <w:multiLevelType w:val="hybridMultilevel"/>
    <w:tmpl w:val="56487B9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5C00FF2"/>
    <w:multiLevelType w:val="hybridMultilevel"/>
    <w:tmpl w:val="1B0CDB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461961F5"/>
    <w:multiLevelType w:val="hybridMultilevel"/>
    <w:tmpl w:val="5AD88536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46881D26"/>
    <w:multiLevelType w:val="hybridMultilevel"/>
    <w:tmpl w:val="E95E4F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8F81E57"/>
    <w:multiLevelType w:val="hybridMultilevel"/>
    <w:tmpl w:val="5C2EB3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E2B1C6D"/>
    <w:multiLevelType w:val="hybridMultilevel"/>
    <w:tmpl w:val="9E40636C"/>
    <w:lvl w:ilvl="0" w:tplc="4B8E1B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52F538CD"/>
    <w:multiLevelType w:val="singleLevel"/>
    <w:tmpl w:val="12964E6A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7">
    <w:nsid w:val="551A10D3"/>
    <w:multiLevelType w:val="hybridMultilevel"/>
    <w:tmpl w:val="50F40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64B3951"/>
    <w:multiLevelType w:val="hybridMultilevel"/>
    <w:tmpl w:val="369EA0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5663503A"/>
    <w:multiLevelType w:val="hybridMultilevel"/>
    <w:tmpl w:val="1A8CABB8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56B80985"/>
    <w:multiLevelType w:val="hybridMultilevel"/>
    <w:tmpl w:val="E2A0A7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57DD0538"/>
    <w:multiLevelType w:val="hybridMultilevel"/>
    <w:tmpl w:val="AAE2386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9542285"/>
    <w:multiLevelType w:val="hybridMultilevel"/>
    <w:tmpl w:val="E31AE904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60D06444"/>
    <w:multiLevelType w:val="singleLevel"/>
    <w:tmpl w:val="DE18C5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4">
    <w:nsid w:val="63B909F1"/>
    <w:multiLevelType w:val="hybridMultilevel"/>
    <w:tmpl w:val="5A1EB2D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0924F9B"/>
    <w:multiLevelType w:val="hybridMultilevel"/>
    <w:tmpl w:val="77A4385C"/>
    <w:lvl w:ilvl="0" w:tplc="B22CBD44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>
    <w:nsid w:val="783E448F"/>
    <w:multiLevelType w:val="singleLevel"/>
    <w:tmpl w:val="7BF61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46"/>
  </w:num>
  <w:num w:numId="2">
    <w:abstractNumId w:val="43"/>
  </w:num>
  <w:num w:numId="3">
    <w:abstractNumId w:val="13"/>
  </w:num>
  <w:num w:numId="4">
    <w:abstractNumId w:val="16"/>
  </w:num>
  <w:num w:numId="5">
    <w:abstractNumId w:val="29"/>
  </w:num>
  <w:num w:numId="6">
    <w:abstractNumId w:val="9"/>
  </w:num>
  <w:num w:numId="7">
    <w:abstractNumId w:val="11"/>
  </w:num>
  <w:num w:numId="8">
    <w:abstractNumId w:val="15"/>
  </w:num>
  <w:num w:numId="9">
    <w:abstractNumId w:val="14"/>
  </w:num>
  <w:num w:numId="10">
    <w:abstractNumId w:val="18"/>
  </w:num>
  <w:num w:numId="11">
    <w:abstractNumId w:val="37"/>
  </w:num>
  <w:num w:numId="12">
    <w:abstractNumId w:val="44"/>
  </w:num>
  <w:num w:numId="13">
    <w:abstractNumId w:val="31"/>
  </w:num>
  <w:num w:numId="14">
    <w:abstractNumId w:val="19"/>
  </w:num>
  <w:num w:numId="15">
    <w:abstractNumId w:val="17"/>
  </w:num>
  <w:num w:numId="16">
    <w:abstractNumId w:val="28"/>
  </w:num>
  <w:num w:numId="17">
    <w:abstractNumId w:val="38"/>
  </w:num>
  <w:num w:numId="18">
    <w:abstractNumId w:val="45"/>
  </w:num>
  <w:num w:numId="19">
    <w:abstractNumId w:val="42"/>
  </w:num>
  <w:num w:numId="20">
    <w:abstractNumId w:val="39"/>
  </w:num>
  <w:num w:numId="21">
    <w:abstractNumId w:val="12"/>
  </w:num>
  <w:num w:numId="22">
    <w:abstractNumId w:val="22"/>
  </w:num>
  <w:num w:numId="23">
    <w:abstractNumId w:val="21"/>
  </w:num>
  <w:num w:numId="24">
    <w:abstractNumId w:val="25"/>
  </w:num>
  <w:num w:numId="25">
    <w:abstractNumId w:val="10"/>
  </w:num>
  <w:num w:numId="26">
    <w:abstractNumId w:val="32"/>
  </w:num>
  <w:num w:numId="27">
    <w:abstractNumId w:val="36"/>
  </w:num>
  <w:num w:numId="28">
    <w:abstractNumId w:val="23"/>
  </w:num>
  <w:num w:numId="29">
    <w:abstractNumId w:val="30"/>
  </w:num>
  <w:num w:numId="30">
    <w:abstractNumId w:val="24"/>
  </w:num>
  <w:num w:numId="31">
    <w:abstractNumId w:val="20"/>
  </w:num>
  <w:num w:numId="32">
    <w:abstractNumId w:val="26"/>
  </w:num>
  <w:num w:numId="33">
    <w:abstractNumId w:val="35"/>
  </w:num>
  <w:num w:numId="34">
    <w:abstractNumId w:val="40"/>
  </w:num>
  <w:num w:numId="35">
    <w:abstractNumId w:val="41"/>
  </w:num>
  <w:num w:numId="36">
    <w:abstractNumId w:val="27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4"/>
  </w:num>
  <w:num w:numId="43">
    <w:abstractNumId w:val="5"/>
  </w:num>
  <w:num w:numId="44">
    <w:abstractNumId w:val="6"/>
  </w:num>
  <w:num w:numId="45">
    <w:abstractNumId w:val="7"/>
  </w:num>
  <w:num w:numId="46">
    <w:abstractNumId w:val="34"/>
  </w:num>
  <w:num w:numId="47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5FA0"/>
    <w:rsid w:val="00000920"/>
    <w:rsid w:val="000128F4"/>
    <w:rsid w:val="00025029"/>
    <w:rsid w:val="00031AA6"/>
    <w:rsid w:val="00034498"/>
    <w:rsid w:val="000424E1"/>
    <w:rsid w:val="000451DD"/>
    <w:rsid w:val="00054512"/>
    <w:rsid w:val="00056CE5"/>
    <w:rsid w:val="00062BB6"/>
    <w:rsid w:val="00064A4F"/>
    <w:rsid w:val="00065555"/>
    <w:rsid w:val="00071225"/>
    <w:rsid w:val="00071D08"/>
    <w:rsid w:val="00094FD6"/>
    <w:rsid w:val="000B5648"/>
    <w:rsid w:val="000E15E4"/>
    <w:rsid w:val="000F058F"/>
    <w:rsid w:val="000F3AF5"/>
    <w:rsid w:val="00105A01"/>
    <w:rsid w:val="00113B99"/>
    <w:rsid w:val="001176E9"/>
    <w:rsid w:val="00130285"/>
    <w:rsid w:val="001444B5"/>
    <w:rsid w:val="00184D02"/>
    <w:rsid w:val="00190948"/>
    <w:rsid w:val="001976A0"/>
    <w:rsid w:val="001A1C03"/>
    <w:rsid w:val="001B3DEB"/>
    <w:rsid w:val="001D1E36"/>
    <w:rsid w:val="001F029B"/>
    <w:rsid w:val="0020237D"/>
    <w:rsid w:val="00204262"/>
    <w:rsid w:val="00205C01"/>
    <w:rsid w:val="0020741D"/>
    <w:rsid w:val="0021095D"/>
    <w:rsid w:val="00232F18"/>
    <w:rsid w:val="002372CC"/>
    <w:rsid w:val="00257148"/>
    <w:rsid w:val="00260D69"/>
    <w:rsid w:val="0026234E"/>
    <w:rsid w:val="00263824"/>
    <w:rsid w:val="00266272"/>
    <w:rsid w:val="00290C75"/>
    <w:rsid w:val="0029753C"/>
    <w:rsid w:val="00297DB3"/>
    <w:rsid w:val="002A611C"/>
    <w:rsid w:val="002A68AB"/>
    <w:rsid w:val="002A6CA7"/>
    <w:rsid w:val="002B6C88"/>
    <w:rsid w:val="002C297F"/>
    <w:rsid w:val="002D092D"/>
    <w:rsid w:val="002F284D"/>
    <w:rsid w:val="002F4D43"/>
    <w:rsid w:val="002F4D54"/>
    <w:rsid w:val="00322588"/>
    <w:rsid w:val="003A219A"/>
    <w:rsid w:val="003A29BD"/>
    <w:rsid w:val="003A3505"/>
    <w:rsid w:val="003C5F75"/>
    <w:rsid w:val="003D2A05"/>
    <w:rsid w:val="003E5630"/>
    <w:rsid w:val="003E6A19"/>
    <w:rsid w:val="003E7258"/>
    <w:rsid w:val="003F14A6"/>
    <w:rsid w:val="00413E66"/>
    <w:rsid w:val="0041510B"/>
    <w:rsid w:val="00416A84"/>
    <w:rsid w:val="00421E35"/>
    <w:rsid w:val="00422D74"/>
    <w:rsid w:val="00436260"/>
    <w:rsid w:val="004453B9"/>
    <w:rsid w:val="00453327"/>
    <w:rsid w:val="00460D32"/>
    <w:rsid w:val="00483694"/>
    <w:rsid w:val="00492F91"/>
    <w:rsid w:val="00495B54"/>
    <w:rsid w:val="00496E10"/>
    <w:rsid w:val="004B4473"/>
    <w:rsid w:val="004B58D3"/>
    <w:rsid w:val="004C099B"/>
    <w:rsid w:val="004C15B1"/>
    <w:rsid w:val="004C18A4"/>
    <w:rsid w:val="004D6DF6"/>
    <w:rsid w:val="004E188E"/>
    <w:rsid w:val="004F094B"/>
    <w:rsid w:val="004F56AF"/>
    <w:rsid w:val="004F6AED"/>
    <w:rsid w:val="0052147F"/>
    <w:rsid w:val="0052526D"/>
    <w:rsid w:val="005442AC"/>
    <w:rsid w:val="00545B25"/>
    <w:rsid w:val="00546C5A"/>
    <w:rsid w:val="00552BEF"/>
    <w:rsid w:val="00552E93"/>
    <w:rsid w:val="00553B36"/>
    <w:rsid w:val="00554C8F"/>
    <w:rsid w:val="005744C5"/>
    <w:rsid w:val="00585F95"/>
    <w:rsid w:val="005A12CB"/>
    <w:rsid w:val="005A6AB6"/>
    <w:rsid w:val="005E1CB3"/>
    <w:rsid w:val="005E1F13"/>
    <w:rsid w:val="005E5773"/>
    <w:rsid w:val="005F19A5"/>
    <w:rsid w:val="005F40C7"/>
    <w:rsid w:val="005F4F64"/>
    <w:rsid w:val="006020A0"/>
    <w:rsid w:val="006079C2"/>
    <w:rsid w:val="006142C6"/>
    <w:rsid w:val="006155BD"/>
    <w:rsid w:val="0061684B"/>
    <w:rsid w:val="00626317"/>
    <w:rsid w:val="006277B6"/>
    <w:rsid w:val="00637BA5"/>
    <w:rsid w:val="00640492"/>
    <w:rsid w:val="006622BD"/>
    <w:rsid w:val="00666040"/>
    <w:rsid w:val="00670819"/>
    <w:rsid w:val="006714B1"/>
    <w:rsid w:val="00673582"/>
    <w:rsid w:val="0067472C"/>
    <w:rsid w:val="0068416E"/>
    <w:rsid w:val="006865CD"/>
    <w:rsid w:val="0069293D"/>
    <w:rsid w:val="00696863"/>
    <w:rsid w:val="006A389D"/>
    <w:rsid w:val="006C7C6F"/>
    <w:rsid w:val="006E032F"/>
    <w:rsid w:val="006E1538"/>
    <w:rsid w:val="006E2BCD"/>
    <w:rsid w:val="006E7BC8"/>
    <w:rsid w:val="00716165"/>
    <w:rsid w:val="007176EC"/>
    <w:rsid w:val="00721E4E"/>
    <w:rsid w:val="00725FAE"/>
    <w:rsid w:val="0073602B"/>
    <w:rsid w:val="0073605A"/>
    <w:rsid w:val="00750698"/>
    <w:rsid w:val="00773FDF"/>
    <w:rsid w:val="007760E8"/>
    <w:rsid w:val="0079320C"/>
    <w:rsid w:val="007937EA"/>
    <w:rsid w:val="007A0A2E"/>
    <w:rsid w:val="007B1371"/>
    <w:rsid w:val="007B21A9"/>
    <w:rsid w:val="007C7D77"/>
    <w:rsid w:val="007D10EF"/>
    <w:rsid w:val="007E1220"/>
    <w:rsid w:val="007E59DA"/>
    <w:rsid w:val="007E77C2"/>
    <w:rsid w:val="007F05F9"/>
    <w:rsid w:val="00812B23"/>
    <w:rsid w:val="00820B83"/>
    <w:rsid w:val="00842CFA"/>
    <w:rsid w:val="00845337"/>
    <w:rsid w:val="00860C9C"/>
    <w:rsid w:val="00873232"/>
    <w:rsid w:val="00885BB8"/>
    <w:rsid w:val="0088738A"/>
    <w:rsid w:val="008A7B58"/>
    <w:rsid w:val="008A7B83"/>
    <w:rsid w:val="008C57CB"/>
    <w:rsid w:val="008D15EC"/>
    <w:rsid w:val="008D208C"/>
    <w:rsid w:val="008D4920"/>
    <w:rsid w:val="008D674A"/>
    <w:rsid w:val="008E1D70"/>
    <w:rsid w:val="00902476"/>
    <w:rsid w:val="00915D1D"/>
    <w:rsid w:val="00916066"/>
    <w:rsid w:val="0094221D"/>
    <w:rsid w:val="00943087"/>
    <w:rsid w:val="00944DA7"/>
    <w:rsid w:val="00952FCE"/>
    <w:rsid w:val="009555D1"/>
    <w:rsid w:val="0095615E"/>
    <w:rsid w:val="00990550"/>
    <w:rsid w:val="00992F14"/>
    <w:rsid w:val="009C138D"/>
    <w:rsid w:val="009C5ECC"/>
    <w:rsid w:val="009D3B3C"/>
    <w:rsid w:val="009D7358"/>
    <w:rsid w:val="009E11E8"/>
    <w:rsid w:val="009E2616"/>
    <w:rsid w:val="009E282F"/>
    <w:rsid w:val="009E65F9"/>
    <w:rsid w:val="009F268F"/>
    <w:rsid w:val="009F424D"/>
    <w:rsid w:val="00A14A27"/>
    <w:rsid w:val="00A320A9"/>
    <w:rsid w:val="00A61EFC"/>
    <w:rsid w:val="00A70244"/>
    <w:rsid w:val="00A737CE"/>
    <w:rsid w:val="00A835E4"/>
    <w:rsid w:val="00A839FC"/>
    <w:rsid w:val="00AA5AA3"/>
    <w:rsid w:val="00AB0490"/>
    <w:rsid w:val="00AC114A"/>
    <w:rsid w:val="00AE3B60"/>
    <w:rsid w:val="00AF1C79"/>
    <w:rsid w:val="00AF44B5"/>
    <w:rsid w:val="00B100AA"/>
    <w:rsid w:val="00B13866"/>
    <w:rsid w:val="00B16AD8"/>
    <w:rsid w:val="00B30259"/>
    <w:rsid w:val="00B346F7"/>
    <w:rsid w:val="00B52418"/>
    <w:rsid w:val="00B52AFE"/>
    <w:rsid w:val="00B754EE"/>
    <w:rsid w:val="00B77BBF"/>
    <w:rsid w:val="00B8373D"/>
    <w:rsid w:val="00BC2D8A"/>
    <w:rsid w:val="00BD6CC4"/>
    <w:rsid w:val="00BE508E"/>
    <w:rsid w:val="00BF21AA"/>
    <w:rsid w:val="00BF76E7"/>
    <w:rsid w:val="00C03E95"/>
    <w:rsid w:val="00C0661C"/>
    <w:rsid w:val="00C07F78"/>
    <w:rsid w:val="00C15D9B"/>
    <w:rsid w:val="00C313B5"/>
    <w:rsid w:val="00C3262D"/>
    <w:rsid w:val="00C34370"/>
    <w:rsid w:val="00C365F3"/>
    <w:rsid w:val="00C53D08"/>
    <w:rsid w:val="00C571BE"/>
    <w:rsid w:val="00C57F07"/>
    <w:rsid w:val="00C61840"/>
    <w:rsid w:val="00C61C39"/>
    <w:rsid w:val="00C973BD"/>
    <w:rsid w:val="00CA5D30"/>
    <w:rsid w:val="00CB0A7F"/>
    <w:rsid w:val="00CB218E"/>
    <w:rsid w:val="00CD2B37"/>
    <w:rsid w:val="00CD4FD9"/>
    <w:rsid w:val="00D00C51"/>
    <w:rsid w:val="00D1429B"/>
    <w:rsid w:val="00D14F26"/>
    <w:rsid w:val="00D21184"/>
    <w:rsid w:val="00D34220"/>
    <w:rsid w:val="00D36135"/>
    <w:rsid w:val="00D458CD"/>
    <w:rsid w:val="00D52B32"/>
    <w:rsid w:val="00D64075"/>
    <w:rsid w:val="00D71267"/>
    <w:rsid w:val="00D7295B"/>
    <w:rsid w:val="00D74826"/>
    <w:rsid w:val="00D80B01"/>
    <w:rsid w:val="00D8671B"/>
    <w:rsid w:val="00DA03A9"/>
    <w:rsid w:val="00DB0C04"/>
    <w:rsid w:val="00DF4BF5"/>
    <w:rsid w:val="00DF682D"/>
    <w:rsid w:val="00E10EB7"/>
    <w:rsid w:val="00E132DD"/>
    <w:rsid w:val="00E3090A"/>
    <w:rsid w:val="00E36BB0"/>
    <w:rsid w:val="00E40721"/>
    <w:rsid w:val="00E42FBD"/>
    <w:rsid w:val="00E54AE3"/>
    <w:rsid w:val="00E57601"/>
    <w:rsid w:val="00E64269"/>
    <w:rsid w:val="00E644E6"/>
    <w:rsid w:val="00EB6309"/>
    <w:rsid w:val="00EE7CA7"/>
    <w:rsid w:val="00EF4908"/>
    <w:rsid w:val="00EF5FA0"/>
    <w:rsid w:val="00EF6C1C"/>
    <w:rsid w:val="00F01652"/>
    <w:rsid w:val="00F176A3"/>
    <w:rsid w:val="00F30259"/>
    <w:rsid w:val="00F34D3E"/>
    <w:rsid w:val="00F35927"/>
    <w:rsid w:val="00F460A9"/>
    <w:rsid w:val="00F467F0"/>
    <w:rsid w:val="00F50A96"/>
    <w:rsid w:val="00F513F7"/>
    <w:rsid w:val="00F66966"/>
    <w:rsid w:val="00F77A7D"/>
    <w:rsid w:val="00F81012"/>
    <w:rsid w:val="00F90999"/>
    <w:rsid w:val="00FC41B9"/>
    <w:rsid w:val="00FC42C6"/>
    <w:rsid w:val="00FD54AA"/>
    <w:rsid w:val="00FF1A06"/>
    <w:rsid w:val="00FF2E98"/>
    <w:rsid w:val="00FF45FA"/>
    <w:rsid w:val="00FF6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next w:val="BodyText"/>
    <w:qFormat/>
    <w:pPr>
      <w:keepNext/>
      <w:spacing w:before="240" w:after="120"/>
      <w:ind w:left="-391"/>
      <w:outlineLvl w:val="2"/>
    </w:pPr>
    <w:rPr>
      <w:rFonts w:ascii="Arial" w:hAnsi="Arial"/>
      <w:b/>
      <w:kern w:val="28"/>
      <w:sz w:val="36"/>
    </w:rPr>
  </w:style>
  <w:style w:type="paragraph" w:styleId="Heading4">
    <w:name w:val="heading 4"/>
    <w:next w:val="BodyText"/>
    <w:qFormat/>
    <w:pPr>
      <w:keepNext/>
      <w:spacing w:before="240" w:after="120"/>
      <w:ind w:left="-391"/>
      <w:outlineLvl w:val="3"/>
    </w:pPr>
    <w:rPr>
      <w:rFonts w:ascii="Arial" w:hAnsi="Arial"/>
      <w:b/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rFonts w:ascii="CG Omega" w:hAnsi="CG Omega"/>
      <w:b/>
      <w:spacing w:val="-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1"/>
    <w:pPr>
      <w:suppressAutoHyphens/>
      <w:spacing w:before="60" w:after="120"/>
      <w:jc w:val="both"/>
    </w:pPr>
    <w:rPr>
      <w:lang w:val="en-GB"/>
    </w:rPr>
  </w:style>
  <w:style w:type="paragraph" w:customStyle="1" w:styleId="Subheading">
    <w:name w:val="Subheading"/>
    <w:pPr>
      <w:widowControl w:val="0"/>
      <w:spacing w:before="60" w:after="120"/>
      <w:jc w:val="right"/>
    </w:pPr>
    <w:rPr>
      <w:rFonts w:ascii="Arial" w:hAnsi="Arial"/>
      <w:b/>
    </w:rPr>
  </w:style>
  <w:style w:type="paragraph" w:customStyle="1" w:styleId="Subheading3">
    <w:name w:val="Subheading3"/>
    <w:next w:val="BodyText"/>
    <w:pPr>
      <w:keepNext/>
      <w:spacing w:before="120" w:after="120"/>
    </w:pPr>
    <w:rPr>
      <w:rFonts w:ascii="Arial" w:hAnsi="Arial"/>
      <w:i/>
      <w:sz w:val="24"/>
    </w:rPr>
  </w:style>
  <w:style w:type="paragraph" w:customStyle="1" w:styleId="Window">
    <w:name w:val="Window"/>
    <w:pPr>
      <w:spacing w:before="80"/>
      <w:jc w:val="right"/>
    </w:pPr>
    <w:rPr>
      <w:rFonts w:ascii="Arial" w:hAnsi="Arial"/>
      <w:i/>
      <w:sz w:val="18"/>
      <w:lang w:val="en-US"/>
    </w:rPr>
  </w:style>
  <w:style w:type="paragraph" w:customStyle="1" w:styleId="Menu">
    <w:name w:val="Menu"/>
    <w:basedOn w:val="Window"/>
    <w:pPr>
      <w:spacing w:before="60" w:after="120"/>
      <w:jc w:val="left"/>
    </w:pPr>
  </w:style>
  <w:style w:type="paragraph" w:styleId="Caption">
    <w:name w:val="caption"/>
    <w:next w:val="Window"/>
    <w:qFormat/>
    <w:pPr>
      <w:spacing w:before="60" w:after="120"/>
      <w:jc w:val="right"/>
    </w:pPr>
    <w:rPr>
      <w:rFonts w:ascii="Arial" w:hAnsi="Arial"/>
      <w:b/>
      <w:noProof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itle">
    <w:name w:val="Title"/>
    <w:next w:val="Normal"/>
    <w:qFormat/>
    <w:pPr>
      <w:spacing w:after="120"/>
      <w:jc w:val="right"/>
    </w:pPr>
    <w:rPr>
      <w:rFonts w:ascii="Arial" w:hAnsi="Arial"/>
      <w:b/>
      <w:noProof/>
      <w:kern w:val="28"/>
      <w:sz w:val="56"/>
    </w:rPr>
  </w:style>
  <w:style w:type="paragraph" w:customStyle="1" w:styleId="BulletList">
    <w:name w:val="Bullet List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BulletList1">
    <w:name w:val="Bullet List 1"/>
    <w:next w:val="Normal"/>
    <w:pPr>
      <w:tabs>
        <w:tab w:val="left" w:pos="432"/>
        <w:tab w:val="left" w:pos="706"/>
        <w:tab w:val="left" w:pos="936"/>
      </w:tabs>
      <w:autoSpaceDE w:val="0"/>
      <w:autoSpaceDN w:val="0"/>
      <w:spacing w:before="100" w:line="280" w:lineRule="atLeast"/>
      <w:ind w:left="346" w:right="130" w:hanging="202"/>
      <w:jc w:val="both"/>
    </w:pPr>
    <w:rPr>
      <w:rFonts w:ascii="Verdana" w:hAnsi="Verdana"/>
      <w:sz w:val="16"/>
    </w:rPr>
  </w:style>
  <w:style w:type="paragraph" w:styleId="TOC1">
    <w:name w:val="toc 1"/>
    <w:basedOn w:val="Normal"/>
    <w:next w:val="Normal"/>
    <w:autoRedefine/>
    <w:semiHidden/>
    <w:pPr>
      <w:spacing w:before="240" w:after="120"/>
      <w:ind w:left="115" w:right="130"/>
    </w:pPr>
    <w:rPr>
      <w:rFonts w:ascii="Arial" w:hAnsi="Arial"/>
      <w:b/>
      <w:sz w:val="28"/>
    </w:rPr>
  </w:style>
  <w:style w:type="paragraph" w:customStyle="1" w:styleId="JumpfromContents">
    <w:name w:val="Jump from Contents"/>
    <w:basedOn w:val="Normal"/>
    <w:pPr>
      <w:spacing w:before="20" w:after="60" w:line="280" w:lineRule="atLeast"/>
      <w:ind w:left="115" w:right="130"/>
    </w:pPr>
    <w:rPr>
      <w:rFonts w:ascii="Verdana" w:hAnsi="Verdana"/>
      <w:b/>
      <w:sz w:val="22"/>
      <w:u w:val="double"/>
    </w:rPr>
  </w:style>
  <w:style w:type="paragraph" w:customStyle="1" w:styleId="RelatedHead">
    <w:name w:val="RelatedHead"/>
    <w:basedOn w:val="Normal"/>
    <w:next w:val="Normal"/>
    <w:pPr>
      <w:spacing w:before="180" w:after="20"/>
      <w:ind w:left="115" w:right="130"/>
    </w:pPr>
    <w:rPr>
      <w:rFonts w:ascii="Arial" w:hAnsi="Arial"/>
      <w:b/>
      <w:color w:val="0000FF"/>
      <w:sz w:val="22"/>
    </w:rPr>
  </w:style>
  <w:style w:type="character" w:styleId="FootnoteReference">
    <w:name w:val="footnote reference"/>
    <w:semiHidden/>
    <w:rPr>
      <w:position w:val="6"/>
      <w:sz w:val="16"/>
    </w:rPr>
  </w:style>
  <w:style w:type="paragraph" w:styleId="FootnoteText">
    <w:name w:val="footnote text"/>
    <w:basedOn w:val="Normal"/>
    <w:semiHidden/>
    <w:pPr>
      <w:spacing w:before="80"/>
      <w:ind w:left="115" w:right="130"/>
    </w:pPr>
    <w:rPr>
      <w:rFonts w:ascii="Arial" w:hAnsi="Arial"/>
      <w:b/>
      <w:sz w:val="16"/>
    </w:rPr>
  </w:style>
  <w:style w:type="paragraph" w:customStyle="1" w:styleId="JumpfromList">
    <w:name w:val="Jump from List"/>
    <w:basedOn w:val="Normal"/>
    <w:pPr>
      <w:spacing w:after="60" w:line="280" w:lineRule="atLeast"/>
      <w:ind w:left="115" w:right="130"/>
    </w:pPr>
    <w:rPr>
      <w:rFonts w:ascii="Verdana" w:hAnsi="Verdana"/>
      <w:sz w:val="16"/>
      <w:u w:val="double"/>
    </w:rPr>
  </w:style>
  <w:style w:type="character" w:customStyle="1" w:styleId="BulletListChar">
    <w:name w:val="Bullet List Char"/>
    <w:rPr>
      <w:rFonts w:ascii="Verdana" w:hAnsi="Verdana"/>
      <w:sz w:val="16"/>
      <w:lang w:val="en-GB" w:eastAsia="en-US" w:bidi="ar-SA"/>
    </w:rPr>
  </w:style>
  <w:style w:type="paragraph" w:styleId="ListBullet">
    <w:name w:val="List Bullet"/>
    <w:basedOn w:val="Normal"/>
    <w:autoRedefine/>
    <w:pPr>
      <w:numPr>
        <w:numId w:val="2"/>
      </w:numPr>
      <w:spacing w:before="60" w:after="60"/>
      <w:ind w:left="357" w:right="130" w:hanging="357"/>
      <w:jc w:val="both"/>
    </w:pPr>
    <w:rPr>
      <w:rFonts w:ascii="Arial" w:hAnsi="Arial"/>
      <w:sz w:val="16"/>
      <w:lang w:eastAsia="en-US"/>
    </w:rPr>
  </w:style>
  <w:style w:type="paragraph" w:customStyle="1" w:styleId="Menubullet">
    <w:name w:val="Menu bullet"/>
    <w:basedOn w:val="Menu"/>
    <w:pPr>
      <w:numPr>
        <w:numId w:val="4"/>
      </w:numPr>
      <w:tabs>
        <w:tab w:val="clear" w:pos="360"/>
      </w:tabs>
      <w:spacing w:before="0" w:after="60"/>
      <w:ind w:left="284" w:right="130" w:hanging="284"/>
    </w:pPr>
    <w:rPr>
      <w:lang w:eastAsia="en-US"/>
    </w:rPr>
  </w:style>
  <w:style w:type="paragraph" w:customStyle="1" w:styleId="NumberList1">
    <w:name w:val="Number List 1"/>
    <w:basedOn w:val="BodyText"/>
    <w:next w:val="NumberList"/>
    <w:pPr>
      <w:numPr>
        <w:numId w:val="3"/>
      </w:numPr>
      <w:spacing w:line="280" w:lineRule="atLeast"/>
      <w:ind w:right="130"/>
    </w:pPr>
    <w:rPr>
      <w:rFonts w:ascii="Verdana" w:hAnsi="Verdana"/>
      <w:sz w:val="16"/>
      <w:lang w:val="en-US" w:eastAsia="en-US"/>
    </w:rPr>
  </w:style>
  <w:style w:type="paragraph" w:customStyle="1" w:styleId="NumberList">
    <w:name w:val="Number List"/>
    <w:pPr>
      <w:spacing w:before="100" w:line="280" w:lineRule="atLeast"/>
      <w:ind w:left="317" w:right="130" w:hanging="202"/>
      <w:jc w:val="both"/>
    </w:pPr>
    <w:rPr>
      <w:rFonts w:ascii="Verdana" w:hAnsi="Verdana"/>
      <w:sz w:val="16"/>
      <w:lang w:eastAsia="en-US"/>
    </w:rPr>
  </w:style>
  <w:style w:type="paragraph" w:customStyle="1" w:styleId="TipNoteTextBulleted">
    <w:name w:val="Tip/Note Text Bulleted"/>
    <w:basedOn w:val="TipNoteText"/>
    <w:pPr>
      <w:numPr>
        <w:numId w:val="5"/>
      </w:numPr>
      <w:tabs>
        <w:tab w:val="clear" w:pos="360"/>
        <w:tab w:val="left" w:pos="302"/>
      </w:tabs>
      <w:ind w:hanging="187"/>
    </w:pPr>
  </w:style>
  <w:style w:type="paragraph" w:customStyle="1" w:styleId="TipNoteText">
    <w:name w:val="Tip/Note Text"/>
    <w:basedOn w:val="Normal"/>
    <w:pPr>
      <w:spacing w:before="80"/>
      <w:ind w:left="302" w:right="130"/>
    </w:pPr>
    <w:rPr>
      <w:rFonts w:ascii="Arial" w:hAnsi="Arial"/>
      <w:sz w:val="16"/>
      <w:lang w:eastAsia="en-US"/>
    </w:rPr>
  </w:style>
  <w:style w:type="paragraph" w:customStyle="1" w:styleId="TopicTextBulleted">
    <w:name w:val="Topic Text Bulleted"/>
    <w:basedOn w:val="Normal"/>
    <w:pPr>
      <w:numPr>
        <w:numId w:val="6"/>
      </w:numPr>
      <w:tabs>
        <w:tab w:val="clear" w:pos="360"/>
        <w:tab w:val="left" w:pos="302"/>
      </w:tabs>
      <w:spacing w:before="80"/>
      <w:ind w:right="130" w:hanging="187"/>
    </w:pPr>
    <w:rPr>
      <w:rFonts w:ascii="Arial" w:hAnsi="Arial"/>
      <w:sz w:val="16"/>
      <w:lang w:eastAsia="en-US"/>
    </w:rPr>
  </w:style>
  <w:style w:type="paragraph" w:customStyle="1" w:styleId="TableHeading">
    <w:name w:val="Table Heading"/>
    <w:next w:val="Table"/>
    <w:pPr>
      <w:spacing w:before="120" w:after="180"/>
      <w:jc w:val="center"/>
    </w:pPr>
    <w:rPr>
      <w:rFonts w:ascii="Arial" w:hAnsi="Arial"/>
      <w:sz w:val="18"/>
      <w:lang w:eastAsia="en-US"/>
    </w:rPr>
  </w:style>
  <w:style w:type="paragraph" w:customStyle="1" w:styleId="Table">
    <w:name w:val="Table"/>
    <w:basedOn w:val="Normal"/>
    <w:pPr>
      <w:tabs>
        <w:tab w:val="center" w:pos="556"/>
      </w:tabs>
      <w:suppressAutoHyphens/>
      <w:spacing w:before="60" w:after="60"/>
      <w:ind w:left="115" w:right="130"/>
    </w:pPr>
    <w:rPr>
      <w:rFonts w:ascii="Arial" w:hAnsi="Arial"/>
      <w:sz w:val="18"/>
      <w:lang w:eastAsia="en-US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window0">
    <w:name w:val="window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customStyle="1" w:styleId="body-text">
    <w:name w:val="body-text"/>
    <w:basedOn w:val="Normal"/>
    <w:pPr>
      <w:spacing w:before="100" w:beforeAutospacing="1" w:after="100" w:afterAutospacing="1"/>
    </w:pPr>
    <w:rPr>
      <w:sz w:val="24"/>
      <w:szCs w:val="24"/>
      <w:lang w:eastAsia="en-US"/>
    </w:rPr>
  </w:style>
  <w:style w:type="character" w:customStyle="1" w:styleId="BodyTextChar">
    <w:name w:val="Body Text Char"/>
    <w:rPr>
      <w:lang w:val="en-GB" w:eastAsia="en-GB" w:bidi="ar-SA"/>
    </w:rPr>
  </w:style>
  <w:style w:type="paragraph" w:styleId="BodyText2">
    <w:name w:val="Body Text 2"/>
    <w:basedOn w:val="Normal"/>
    <w:pPr>
      <w:tabs>
        <w:tab w:val="left" w:pos="3600"/>
      </w:tabs>
      <w:jc w:val="both"/>
    </w:pPr>
    <w:rPr>
      <w:rFonts w:ascii="Arial" w:hAnsi="Arial" w:cs="Arial"/>
      <w:sz w:val="22"/>
      <w:lang w:val="en-GB"/>
    </w:rPr>
  </w:style>
  <w:style w:type="paragraph" w:styleId="BodyText3">
    <w:name w:val="Body Text 3"/>
    <w:basedOn w:val="Normal"/>
    <w:rPr>
      <w:rFonts w:ascii="Arial" w:hAnsi="Arial" w:cs="Arial"/>
      <w:sz w:val="22"/>
    </w:rPr>
  </w:style>
  <w:style w:type="paragraph" w:customStyle="1" w:styleId="subheading0">
    <w:name w:val="subheading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-1">
    <w:name w:val="bullet-list-1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bullet-list">
    <w:name w:val="bullet-list"/>
    <w:basedOn w:val="Normal"/>
    <w:pPr>
      <w:spacing w:before="100" w:beforeAutospacing="1" w:after="100" w:afterAutospacing="1"/>
    </w:pPr>
    <w:rPr>
      <w:sz w:val="24"/>
      <w:szCs w:val="24"/>
      <w:lang w:val="en-GB" w:eastAsia="en-US"/>
    </w:rPr>
  </w:style>
  <w:style w:type="paragraph" w:customStyle="1" w:styleId="NarrowLine">
    <w:name w:val="Narrow Line"/>
    <w:next w:val="BodyText"/>
    <w:rsid w:val="002A611C"/>
    <w:rPr>
      <w:noProof/>
      <w:sz w:val="12"/>
      <w:lang w:val="en-US" w:eastAsia="en-US"/>
    </w:rPr>
  </w:style>
  <w:style w:type="character" w:styleId="PageNumber">
    <w:name w:val="page number"/>
    <w:rsid w:val="002A611C"/>
    <w:rPr>
      <w:rFonts w:ascii="Arial" w:hAnsi="Arial"/>
      <w:sz w:val="20"/>
    </w:rPr>
  </w:style>
  <w:style w:type="table" w:styleId="TableGrid">
    <w:name w:val="Table Grid"/>
    <w:basedOn w:val="TableNormal"/>
    <w:rsid w:val="0006555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BodyText"/>
    <w:link w:val="Style1Char"/>
    <w:rsid w:val="003A29BD"/>
    <w:rPr>
      <w:strike/>
    </w:rPr>
  </w:style>
  <w:style w:type="character" w:customStyle="1" w:styleId="BodyTextChar1">
    <w:name w:val="Body Text Char1"/>
    <w:link w:val="BodyText"/>
    <w:rsid w:val="003A29BD"/>
    <w:rPr>
      <w:lang w:val="en-GB" w:eastAsia="en-GB" w:bidi="ar-SA"/>
    </w:rPr>
  </w:style>
  <w:style w:type="character" w:customStyle="1" w:styleId="Style1Char">
    <w:name w:val="Style1 Char"/>
    <w:link w:val="Style1"/>
    <w:rsid w:val="003A29BD"/>
    <w:rPr>
      <w:strike/>
      <w:lang w:val="en-GB" w:eastAsia="en-GB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Design%20Specification%2020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Design Specification 2002.dot</Template>
  <TotalTime>23</TotalTime>
  <Pages>2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Global 3000 Service Pack Note</vt:lpstr>
    </vt:vector>
  </TitlesOfParts>
  <Manager>aju</Manager>
  <Company>TIS Software Ltd</Company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Global 3000 Service Pack Note</dc:title>
  <dc:subject>POP Invoicing - Exchange Rate</dc:subject>
  <dc:creator>DCP</dc:creator>
  <cp:keywords>1.0</cp:keywords>
  <dc:description>This service pack provides the ability to change the exchange rate used when posting POP invoices.</dc:description>
  <cp:lastModifiedBy>Penfold, Dan</cp:lastModifiedBy>
  <cp:revision>4</cp:revision>
  <cp:lastPrinted>2005-08-15T14:06:00Z</cp:lastPrinted>
  <dcterms:created xsi:type="dcterms:W3CDTF">2013-05-16T13:02:00Z</dcterms:created>
  <dcterms:modified xsi:type="dcterms:W3CDTF">2013-05-16T13:24:00Z</dcterms:modified>
</cp:coreProperties>
</file>