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2B7" w:rsidRDefault="00234832">
      <w:pPr>
        <w:pStyle w:val="Title"/>
      </w:pPr>
      <w: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9525" b="0"/>
            <wp:wrapTopAndBottom/>
            <wp:docPr id="3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2B7" w:rsidRDefault="00E842B7">
      <w:pPr>
        <w:pStyle w:val="Title"/>
      </w:pPr>
    </w:p>
    <w:p w:rsidR="00E842B7" w:rsidRDefault="00E842B7"/>
    <w:p w:rsidR="00E842B7" w:rsidRDefault="00E842B7"/>
    <w:p w:rsidR="00E842B7" w:rsidRDefault="00E842B7"/>
    <w:p w:rsidR="00E842B7" w:rsidRDefault="00E842B7">
      <w:pPr>
        <w:pStyle w:val="Title"/>
      </w:pPr>
      <w:r>
        <w:t>Global 3000</w:t>
      </w:r>
    </w:p>
    <w:p w:rsidR="00E842B7" w:rsidRDefault="00846827">
      <w:pPr>
        <w:pStyle w:val="Title"/>
      </w:pPr>
      <w:r>
        <w:t>Service Pack Note</w:t>
      </w:r>
    </w:p>
    <w:p w:rsidR="00E842B7" w:rsidRDefault="00E842B7"/>
    <w:p w:rsidR="00E842B7" w:rsidRDefault="00E842B7"/>
    <w:p w:rsidR="00E842B7" w:rsidRDefault="000C715C">
      <w:pPr>
        <w:pStyle w:val="Title"/>
      </w:pPr>
      <w:fldSimple w:instr=" SUBJECT  \* MERGEFORMAT ">
        <w:r w:rsidR="00C56A77">
          <w:t>Global 3000 General Ledger - Revisions to Journal Import</w:t>
        </w:r>
      </w:fldSimple>
    </w:p>
    <w:p w:rsidR="00E842B7" w:rsidRDefault="00E842B7"/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2B77AA" w:rsidRDefault="002B77AA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220E25" w:rsidRDefault="00220E25">
      <w:pPr>
        <w:rPr>
          <w:rFonts w:ascii="Arial" w:hAnsi="Arial"/>
          <w:b/>
          <w:sz w:val="22"/>
        </w:rPr>
      </w:pPr>
    </w:p>
    <w:p w:rsidR="00220E25" w:rsidRDefault="00220E25">
      <w:pPr>
        <w:rPr>
          <w:rFonts w:ascii="Arial" w:hAnsi="Arial"/>
          <w:b/>
          <w:sz w:val="22"/>
        </w:rPr>
      </w:pPr>
    </w:p>
    <w:p w:rsidR="00220E25" w:rsidRDefault="00220E25">
      <w:pPr>
        <w:rPr>
          <w:rFonts w:ascii="Arial" w:hAnsi="Arial"/>
          <w:b/>
          <w:sz w:val="22"/>
        </w:rPr>
      </w:pPr>
    </w:p>
    <w:p w:rsidR="00E842B7" w:rsidRDefault="004420D7">
      <w:pPr>
        <w:rPr>
          <w:rFonts w:ascii="Arial" w:hAnsi="Arial"/>
          <w:b/>
          <w:sz w:val="22"/>
        </w:rPr>
      </w:pPr>
      <w:bookmarkStart w:id="0" w:name="_GoBack"/>
      <w:bookmarkEnd w:id="0"/>
      <w:r>
        <w:rPr>
          <w:rFonts w:ascii="Arial" w:hAnsi="Arial"/>
          <w:b/>
          <w:sz w:val="22"/>
        </w:rPr>
        <w:br w:type="page"/>
      </w:r>
      <w:r w:rsidR="00E842B7">
        <w:rPr>
          <w:rFonts w:ascii="Arial" w:hAnsi="Arial"/>
          <w:b/>
          <w:sz w:val="22"/>
        </w:rPr>
        <w:lastRenderedPageBreak/>
        <w:t>INTRODUCTION</w:t>
      </w:r>
    </w:p>
    <w:p w:rsidR="00E842B7" w:rsidRDefault="00E842B7">
      <w:pPr>
        <w:tabs>
          <w:tab w:val="left" w:pos="3600"/>
        </w:tabs>
        <w:jc w:val="both"/>
        <w:rPr>
          <w:rFonts w:ascii="Arial" w:hAnsi="Arial"/>
          <w:b/>
          <w:sz w:val="22"/>
        </w:rPr>
      </w:pPr>
    </w:p>
    <w:p w:rsidR="00E842B7" w:rsidRDefault="00E842B7">
      <w:pPr>
        <w:tabs>
          <w:tab w:val="left" w:pos="3600"/>
        </w:tabs>
        <w:jc w:val="both"/>
        <w:rPr>
          <w:rFonts w:ascii="CG Omega" w:hAnsi="CG Omega"/>
          <w:sz w:val="24"/>
        </w:rPr>
      </w:pPr>
      <w:r>
        <w:rPr>
          <w:rFonts w:ascii="CG Omega" w:hAnsi="CG Omega"/>
          <w:sz w:val="24"/>
        </w:rPr>
        <w:fldChar w:fldCharType="begin"/>
      </w:r>
      <w:r>
        <w:rPr>
          <w:rFonts w:ascii="CG Omega" w:hAnsi="CG Omega"/>
          <w:sz w:val="24"/>
        </w:rPr>
        <w:instrText xml:space="preserve"> COMMENTS  \* MERGEFORMAT </w:instrText>
      </w:r>
      <w:r>
        <w:rPr>
          <w:rFonts w:ascii="CG Omega" w:hAnsi="CG Omega"/>
          <w:sz w:val="24"/>
        </w:rPr>
        <w:fldChar w:fldCharType="separate"/>
      </w:r>
      <w:r w:rsidR="00C56A77">
        <w:rPr>
          <w:rFonts w:ascii="CG Omega" w:hAnsi="CG Omega"/>
          <w:sz w:val="24"/>
        </w:rPr>
        <w:t>This service pack provides additional options when importing journals.</w:t>
      </w:r>
      <w:r>
        <w:rPr>
          <w:rFonts w:ascii="CG Omega" w:hAnsi="CG Omega"/>
          <w:sz w:val="24"/>
        </w:rPr>
        <w:fldChar w:fldCharType="end"/>
      </w:r>
    </w:p>
    <w:p w:rsidR="00E842B7" w:rsidRDefault="00E842B7">
      <w:pPr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A976D9" w:rsidTr="0081043E">
        <w:trPr>
          <w:trHeight w:val="240"/>
        </w:trPr>
        <w:tc>
          <w:tcPr>
            <w:tcW w:w="10173" w:type="dxa"/>
          </w:tcPr>
          <w:p w:rsidR="00A976D9" w:rsidRPr="00DE196C" w:rsidRDefault="00DE196C" w:rsidP="002E0ECF">
            <w:pPr>
              <w:jc w:val="both"/>
              <w:rPr>
                <w:rFonts w:ascii="CG Omega" w:hAnsi="CG Omega"/>
                <w:sz w:val="24"/>
                <w:szCs w:val="24"/>
              </w:rPr>
            </w:pPr>
            <w:r w:rsidRPr="00DE196C">
              <w:rPr>
                <w:rFonts w:ascii="CG Omega" w:hAnsi="CG Omega"/>
                <w:sz w:val="24"/>
                <w:szCs w:val="24"/>
              </w:rPr>
              <w:t xml:space="preserve">When defining the structure of import files for </w:t>
            </w:r>
            <w:r w:rsidR="002E0ECF">
              <w:rPr>
                <w:rFonts w:ascii="CG Omega" w:hAnsi="CG Omega"/>
                <w:sz w:val="24"/>
                <w:szCs w:val="24"/>
              </w:rPr>
              <w:t>journal entry</w:t>
            </w:r>
            <w:r w:rsidRPr="00DE196C">
              <w:rPr>
                <w:rFonts w:ascii="CG Omega" w:hAnsi="CG Omega"/>
                <w:sz w:val="24"/>
                <w:szCs w:val="24"/>
              </w:rPr>
              <w:t xml:space="preserve">, </w:t>
            </w:r>
            <w:r>
              <w:rPr>
                <w:rFonts w:ascii="CG Omega" w:hAnsi="CG Omega"/>
                <w:sz w:val="24"/>
                <w:szCs w:val="24"/>
              </w:rPr>
              <w:t>t</w:t>
            </w:r>
            <w:r w:rsidRPr="00DE196C">
              <w:rPr>
                <w:rFonts w:ascii="CG Omega" w:hAnsi="CG Omega"/>
                <w:sz w:val="24"/>
                <w:szCs w:val="24"/>
              </w:rPr>
              <w:t>he “</w:t>
            </w:r>
            <w:r w:rsidR="002E0ECF">
              <w:rPr>
                <w:rFonts w:ascii="CG Omega" w:hAnsi="CG Omega"/>
                <w:sz w:val="24"/>
                <w:szCs w:val="24"/>
              </w:rPr>
              <w:t>Debit</w:t>
            </w:r>
            <w:r w:rsidRPr="00DE196C">
              <w:rPr>
                <w:rFonts w:ascii="CG Omega" w:hAnsi="CG Omega"/>
                <w:sz w:val="24"/>
                <w:szCs w:val="24"/>
              </w:rPr>
              <w:t xml:space="preserve"> Amount” and “</w:t>
            </w:r>
            <w:r w:rsidR="002E0ECF">
              <w:rPr>
                <w:rFonts w:ascii="CG Omega" w:hAnsi="CG Omega"/>
                <w:sz w:val="24"/>
                <w:szCs w:val="24"/>
              </w:rPr>
              <w:t>Credit</w:t>
            </w:r>
            <w:r w:rsidRPr="00DE196C">
              <w:rPr>
                <w:rFonts w:ascii="CG Omega" w:hAnsi="CG Omega"/>
                <w:sz w:val="24"/>
                <w:szCs w:val="24"/>
              </w:rPr>
              <w:t xml:space="preserve"> Amount” columns currently define which column is </w:t>
            </w:r>
            <w:r>
              <w:rPr>
                <w:rFonts w:ascii="CG Omega" w:hAnsi="CG Omega"/>
                <w:sz w:val="24"/>
                <w:szCs w:val="24"/>
              </w:rPr>
              <w:t xml:space="preserve">used </w:t>
            </w:r>
            <w:r w:rsidRPr="00DE196C">
              <w:rPr>
                <w:rFonts w:ascii="CG Omega" w:hAnsi="CG Omega"/>
                <w:sz w:val="24"/>
                <w:szCs w:val="24"/>
              </w:rPr>
              <w:t xml:space="preserve">for each of these import values.  If the columns are different, the imported value, regardless of sign is treated as either a </w:t>
            </w:r>
            <w:r w:rsidR="002E0ECF">
              <w:rPr>
                <w:rFonts w:ascii="CG Omega" w:hAnsi="CG Omega"/>
                <w:sz w:val="24"/>
                <w:szCs w:val="24"/>
              </w:rPr>
              <w:t>Debit or Credit</w:t>
            </w:r>
            <w:r w:rsidRPr="00DE196C">
              <w:rPr>
                <w:rFonts w:ascii="CG Omega" w:hAnsi="CG Omega"/>
                <w:sz w:val="24"/>
                <w:szCs w:val="24"/>
              </w:rPr>
              <w:t xml:space="preserve">.  If the </w:t>
            </w:r>
            <w:r w:rsidR="002E0ECF">
              <w:rPr>
                <w:rFonts w:ascii="CG Omega" w:hAnsi="CG Omega"/>
                <w:sz w:val="24"/>
                <w:szCs w:val="24"/>
              </w:rPr>
              <w:t>Debit and Credit</w:t>
            </w:r>
            <w:r w:rsidRPr="00DE196C">
              <w:rPr>
                <w:rFonts w:ascii="CG Omega" w:hAnsi="CG Omega"/>
                <w:sz w:val="24"/>
                <w:szCs w:val="24"/>
              </w:rPr>
              <w:t xml:space="preserve"> columns are the same, positive numbers are posted as </w:t>
            </w:r>
            <w:r w:rsidR="002E0ECF">
              <w:rPr>
                <w:rFonts w:ascii="CG Omega" w:hAnsi="CG Omega"/>
                <w:sz w:val="24"/>
                <w:szCs w:val="24"/>
              </w:rPr>
              <w:t>credits</w:t>
            </w:r>
            <w:r w:rsidRPr="00DE196C">
              <w:rPr>
                <w:rFonts w:ascii="CG Omega" w:hAnsi="CG Omega"/>
                <w:sz w:val="24"/>
                <w:szCs w:val="24"/>
              </w:rPr>
              <w:t xml:space="preserve"> and negative numbers as </w:t>
            </w:r>
            <w:r w:rsidR="002E0ECF">
              <w:rPr>
                <w:rFonts w:ascii="CG Omega" w:hAnsi="CG Omega"/>
                <w:sz w:val="24"/>
                <w:szCs w:val="24"/>
              </w:rPr>
              <w:t>debits</w:t>
            </w:r>
            <w:r w:rsidRPr="00DE196C">
              <w:rPr>
                <w:rFonts w:ascii="CG Omega" w:hAnsi="CG Omega"/>
                <w:sz w:val="24"/>
                <w:szCs w:val="24"/>
              </w:rPr>
              <w:t>.</w:t>
            </w:r>
            <w:r w:rsidR="00CF5A12">
              <w:rPr>
                <w:rFonts w:ascii="CG Omega" w:hAnsi="CG Omega"/>
                <w:sz w:val="24"/>
                <w:szCs w:val="24"/>
              </w:rPr>
              <w:t xml:space="preserve"> </w:t>
            </w:r>
          </w:p>
        </w:tc>
      </w:tr>
      <w:tr w:rsidR="00824797" w:rsidTr="0081043E">
        <w:trPr>
          <w:trHeight w:val="240"/>
        </w:trPr>
        <w:tc>
          <w:tcPr>
            <w:tcW w:w="10173" w:type="dxa"/>
          </w:tcPr>
          <w:p w:rsidR="00164E91" w:rsidRPr="00F46690" w:rsidRDefault="00F46690" w:rsidP="00AD41EE">
            <w:pPr>
              <w:pStyle w:val="BodyText"/>
              <w:rPr>
                <w:rFonts w:ascii="CG Omega" w:hAnsi="CG Omega"/>
                <w:sz w:val="24"/>
                <w:szCs w:val="24"/>
              </w:rPr>
            </w:pPr>
            <w:r w:rsidRPr="00F46690">
              <w:rPr>
                <w:rFonts w:ascii="CG Omega" w:hAnsi="CG Omega"/>
                <w:sz w:val="24"/>
                <w:szCs w:val="24"/>
              </w:rPr>
              <w:t xml:space="preserve">This service pack introduces the following new settings available when defining the structure of a </w:t>
            </w:r>
            <w:r w:rsidR="009104F0">
              <w:rPr>
                <w:rFonts w:ascii="CG Omega" w:hAnsi="CG Omega"/>
                <w:sz w:val="24"/>
                <w:szCs w:val="24"/>
              </w:rPr>
              <w:t>journal</w:t>
            </w:r>
            <w:r w:rsidRPr="00F46690">
              <w:rPr>
                <w:rFonts w:ascii="CG Omega" w:hAnsi="CG Omega"/>
                <w:sz w:val="24"/>
                <w:szCs w:val="24"/>
              </w:rPr>
              <w:t xml:space="preserve"> import file</w:t>
            </w:r>
            <w:r w:rsidR="00CF5A12">
              <w:rPr>
                <w:rFonts w:ascii="CG Omega" w:hAnsi="CG Omega"/>
                <w:sz w:val="24"/>
                <w:szCs w:val="24"/>
              </w:rPr>
              <w:t>. These allow a broader range of import files to be processed</w:t>
            </w:r>
            <w:r w:rsidRPr="00F46690">
              <w:rPr>
                <w:rFonts w:ascii="CG Omega" w:hAnsi="CG Omega"/>
                <w:sz w:val="24"/>
                <w:szCs w:val="24"/>
              </w:rPr>
              <w:t>:</w:t>
            </w:r>
          </w:p>
          <w:p w:rsidR="00C24F14" w:rsidRDefault="00C24F14" w:rsidP="00235AE3">
            <w:pPr>
              <w:pStyle w:val="ListParagraph"/>
              <w:numPr>
                <w:ilvl w:val="0"/>
                <w:numId w:val="49"/>
              </w:numPr>
              <w:jc w:val="both"/>
              <w:rPr>
                <w:rFonts w:ascii="CG Omega" w:hAnsi="CG Omega"/>
                <w:sz w:val="24"/>
                <w:szCs w:val="24"/>
              </w:rPr>
            </w:pPr>
            <w:r w:rsidRPr="00C24F14">
              <w:rPr>
                <w:rFonts w:ascii="CG Omega" w:hAnsi="CG Omega"/>
                <w:b/>
                <w:sz w:val="24"/>
                <w:szCs w:val="24"/>
              </w:rPr>
              <w:t>Number of header rows.</w:t>
            </w:r>
            <w:r>
              <w:rPr>
                <w:rFonts w:ascii="CG Omega" w:hAnsi="CG Omega"/>
                <w:sz w:val="24"/>
                <w:szCs w:val="24"/>
              </w:rPr>
              <w:t xml:space="preserve"> This allows the number of header rows within the import file to be specified.</w:t>
            </w:r>
          </w:p>
          <w:p w:rsidR="00D976D1" w:rsidRPr="00D976D1" w:rsidRDefault="00D976D1" w:rsidP="00D976D1">
            <w:pPr>
              <w:pStyle w:val="ListParagraph"/>
              <w:jc w:val="both"/>
              <w:rPr>
                <w:rFonts w:ascii="CG Omega" w:hAnsi="CG Omega"/>
                <w:sz w:val="24"/>
                <w:szCs w:val="24"/>
              </w:rPr>
            </w:pPr>
          </w:p>
          <w:p w:rsidR="00C24F14" w:rsidRDefault="00276020" w:rsidP="00235AE3">
            <w:pPr>
              <w:pStyle w:val="ListParagraph"/>
              <w:numPr>
                <w:ilvl w:val="0"/>
                <w:numId w:val="49"/>
              </w:numPr>
              <w:jc w:val="both"/>
              <w:rPr>
                <w:rFonts w:ascii="CG Omega" w:hAnsi="CG Omega"/>
                <w:sz w:val="24"/>
                <w:szCs w:val="24"/>
              </w:rPr>
            </w:pPr>
            <w:r w:rsidRPr="00BD6852">
              <w:rPr>
                <w:rFonts w:ascii="CG Omega" w:hAnsi="CG Omega"/>
                <w:b/>
                <w:sz w:val="24"/>
                <w:szCs w:val="24"/>
              </w:rPr>
              <w:t>Company Id, Profit Centre and Account.</w:t>
            </w:r>
            <w:r>
              <w:rPr>
                <w:rFonts w:ascii="CG Omega" w:hAnsi="CG Omega"/>
                <w:sz w:val="24"/>
                <w:szCs w:val="24"/>
              </w:rPr>
              <w:t xml:space="preserve"> New settings have been created for these fields/columns which allow the start posit</w:t>
            </w:r>
            <w:r w:rsidR="00BD6852">
              <w:rPr>
                <w:rFonts w:ascii="CG Omega" w:hAnsi="CG Omega"/>
                <w:sz w:val="24"/>
                <w:szCs w:val="24"/>
              </w:rPr>
              <w:t>ion and length to be specified.</w:t>
            </w:r>
          </w:p>
          <w:p w:rsidR="00D976D1" w:rsidRPr="00D976D1" w:rsidRDefault="00D976D1" w:rsidP="00D976D1">
            <w:pPr>
              <w:pStyle w:val="ListParagraph"/>
              <w:jc w:val="both"/>
              <w:rPr>
                <w:rFonts w:ascii="CG Omega" w:hAnsi="CG Omega"/>
                <w:sz w:val="24"/>
                <w:szCs w:val="24"/>
              </w:rPr>
            </w:pPr>
          </w:p>
          <w:p w:rsidR="00586DC7" w:rsidRPr="00235AE3" w:rsidRDefault="006745B2" w:rsidP="00235AE3">
            <w:pPr>
              <w:pStyle w:val="ListParagraph"/>
              <w:numPr>
                <w:ilvl w:val="0"/>
                <w:numId w:val="49"/>
              </w:numPr>
              <w:jc w:val="both"/>
              <w:rPr>
                <w:rFonts w:ascii="CG Omega" w:hAnsi="CG Omega"/>
                <w:sz w:val="24"/>
                <w:szCs w:val="24"/>
              </w:rPr>
            </w:pPr>
            <w:r>
              <w:rPr>
                <w:rFonts w:ascii="CG Omega" w:hAnsi="CG Omega"/>
                <w:b/>
                <w:sz w:val="24"/>
                <w:szCs w:val="24"/>
              </w:rPr>
              <w:t>Debit</w:t>
            </w:r>
            <w:r w:rsidR="00F46690" w:rsidRPr="00235AE3">
              <w:rPr>
                <w:rFonts w:ascii="CG Omega" w:hAnsi="CG Omega"/>
                <w:b/>
                <w:sz w:val="24"/>
                <w:szCs w:val="24"/>
              </w:rPr>
              <w:t>/</w:t>
            </w:r>
            <w:r>
              <w:rPr>
                <w:rFonts w:ascii="CG Omega" w:hAnsi="CG Omega"/>
                <w:b/>
                <w:sz w:val="24"/>
                <w:szCs w:val="24"/>
              </w:rPr>
              <w:t>Credit</w:t>
            </w:r>
            <w:r w:rsidR="00F46690" w:rsidRPr="00235AE3">
              <w:rPr>
                <w:rFonts w:ascii="CG Omega" w:hAnsi="CG Omega"/>
                <w:b/>
                <w:sz w:val="24"/>
                <w:szCs w:val="24"/>
              </w:rPr>
              <w:t xml:space="preserve"> indicator.</w:t>
            </w:r>
            <w:r w:rsidR="00F46690" w:rsidRPr="00235AE3">
              <w:rPr>
                <w:rFonts w:ascii="CG Omega" w:hAnsi="CG Omega"/>
                <w:sz w:val="24"/>
                <w:szCs w:val="24"/>
              </w:rPr>
              <w:t xml:space="preserve"> </w:t>
            </w:r>
            <w:r w:rsidR="00586DC7" w:rsidRPr="00235AE3">
              <w:rPr>
                <w:rFonts w:ascii="CG Omega" w:hAnsi="CG Omega"/>
                <w:sz w:val="24"/>
                <w:szCs w:val="24"/>
              </w:rPr>
              <w:t xml:space="preserve">This new setting can be used for </w:t>
            </w:r>
            <w:r w:rsidR="00F46690" w:rsidRPr="00235AE3">
              <w:rPr>
                <w:rFonts w:ascii="CG Omega" w:hAnsi="CG Omega"/>
                <w:sz w:val="24"/>
                <w:szCs w:val="24"/>
              </w:rPr>
              <w:t>import files</w:t>
            </w:r>
            <w:r w:rsidR="00586DC7" w:rsidRPr="00235AE3">
              <w:rPr>
                <w:rFonts w:ascii="CG Omega" w:hAnsi="CG Omega"/>
                <w:sz w:val="24"/>
                <w:szCs w:val="24"/>
              </w:rPr>
              <w:t xml:space="preserve"> where</w:t>
            </w:r>
            <w:r w:rsidR="00F46690" w:rsidRPr="00235AE3">
              <w:rPr>
                <w:rFonts w:ascii="CG Omega" w:hAnsi="CG Omega"/>
                <w:sz w:val="24"/>
                <w:szCs w:val="24"/>
              </w:rPr>
              <w:t xml:space="preserve"> </w:t>
            </w:r>
            <w:r w:rsidR="009F4D07">
              <w:rPr>
                <w:rFonts w:ascii="CG Omega" w:hAnsi="CG Omega"/>
                <w:sz w:val="24"/>
                <w:szCs w:val="24"/>
              </w:rPr>
              <w:t>the</w:t>
            </w:r>
            <w:r w:rsidR="00F46690" w:rsidRPr="00235AE3">
              <w:rPr>
                <w:rFonts w:ascii="CG Omega" w:hAnsi="CG Omega"/>
                <w:sz w:val="24"/>
                <w:szCs w:val="24"/>
              </w:rPr>
              <w:t xml:space="preserve"> </w:t>
            </w:r>
            <w:r>
              <w:rPr>
                <w:rFonts w:ascii="CG Omega" w:hAnsi="CG Omega"/>
                <w:sz w:val="24"/>
                <w:szCs w:val="24"/>
              </w:rPr>
              <w:t>debit and credit</w:t>
            </w:r>
            <w:r w:rsidR="00F46690" w:rsidRPr="00235AE3">
              <w:rPr>
                <w:rFonts w:ascii="CG Omega" w:hAnsi="CG Omega"/>
                <w:sz w:val="24"/>
                <w:szCs w:val="24"/>
              </w:rPr>
              <w:t xml:space="preserve"> values are in the same column and of the same sign</w:t>
            </w:r>
            <w:r w:rsidR="00586DC7" w:rsidRPr="00235AE3">
              <w:rPr>
                <w:rFonts w:ascii="CG Omega" w:hAnsi="CG Omega"/>
                <w:sz w:val="24"/>
                <w:szCs w:val="24"/>
              </w:rPr>
              <w:t xml:space="preserve">. It is used </w:t>
            </w:r>
            <w:r w:rsidR="001529E6">
              <w:rPr>
                <w:rFonts w:ascii="CG Omega" w:hAnsi="CG Omega"/>
                <w:sz w:val="24"/>
                <w:szCs w:val="24"/>
              </w:rPr>
              <w:t>to indicate whether the value is a</w:t>
            </w:r>
            <w:r w:rsidR="00F46690" w:rsidRPr="00235AE3">
              <w:rPr>
                <w:rFonts w:ascii="CG Omega" w:hAnsi="CG Omega"/>
                <w:sz w:val="24"/>
                <w:szCs w:val="24"/>
              </w:rPr>
              <w:t xml:space="preserve"> </w:t>
            </w:r>
            <w:r>
              <w:rPr>
                <w:rFonts w:ascii="CG Omega" w:hAnsi="CG Omega"/>
                <w:sz w:val="24"/>
                <w:szCs w:val="24"/>
              </w:rPr>
              <w:t>debit or credit</w:t>
            </w:r>
            <w:r w:rsidR="00F46690" w:rsidRPr="00235AE3">
              <w:rPr>
                <w:rFonts w:ascii="CG Omega" w:hAnsi="CG Omega"/>
                <w:sz w:val="24"/>
                <w:szCs w:val="24"/>
              </w:rPr>
              <w:t xml:space="preserve">.  </w:t>
            </w:r>
          </w:p>
          <w:p w:rsidR="00586DC7" w:rsidRDefault="00586DC7" w:rsidP="00F46690">
            <w:pPr>
              <w:jc w:val="both"/>
              <w:rPr>
                <w:rFonts w:ascii="CG Omega" w:hAnsi="CG Omega"/>
                <w:sz w:val="24"/>
                <w:szCs w:val="24"/>
              </w:rPr>
            </w:pPr>
          </w:p>
          <w:p w:rsidR="00586DC7" w:rsidRPr="00235AE3" w:rsidRDefault="00586DC7" w:rsidP="00235AE3">
            <w:pPr>
              <w:pStyle w:val="ListParagraph"/>
              <w:numPr>
                <w:ilvl w:val="0"/>
                <w:numId w:val="49"/>
              </w:numPr>
              <w:jc w:val="both"/>
              <w:rPr>
                <w:rFonts w:ascii="CG Omega" w:hAnsi="CG Omega"/>
                <w:sz w:val="24"/>
                <w:szCs w:val="24"/>
              </w:rPr>
            </w:pPr>
            <w:r w:rsidRPr="00235AE3">
              <w:rPr>
                <w:rFonts w:ascii="CG Omega" w:hAnsi="CG Omega"/>
                <w:b/>
                <w:sz w:val="24"/>
                <w:szCs w:val="24"/>
              </w:rPr>
              <w:t xml:space="preserve">Text to indicate </w:t>
            </w:r>
            <w:r w:rsidR="006745B2">
              <w:rPr>
                <w:rFonts w:ascii="CG Omega" w:hAnsi="CG Omega"/>
                <w:b/>
                <w:sz w:val="24"/>
                <w:szCs w:val="24"/>
              </w:rPr>
              <w:t>debit</w:t>
            </w:r>
            <w:r w:rsidRPr="00235AE3">
              <w:rPr>
                <w:rFonts w:ascii="CG Omega" w:hAnsi="CG Omega"/>
                <w:b/>
                <w:sz w:val="24"/>
                <w:szCs w:val="24"/>
              </w:rPr>
              <w:t xml:space="preserve">/Text to indicate </w:t>
            </w:r>
            <w:r w:rsidR="006745B2">
              <w:rPr>
                <w:rFonts w:ascii="CG Omega" w:hAnsi="CG Omega"/>
                <w:b/>
                <w:sz w:val="24"/>
                <w:szCs w:val="24"/>
              </w:rPr>
              <w:t>credit</w:t>
            </w:r>
            <w:r w:rsidRPr="00235AE3">
              <w:rPr>
                <w:rFonts w:ascii="CG Omega" w:hAnsi="CG Omega"/>
                <w:b/>
                <w:sz w:val="24"/>
                <w:szCs w:val="24"/>
              </w:rPr>
              <w:t>.</w:t>
            </w:r>
            <w:r w:rsidRPr="00235AE3">
              <w:rPr>
                <w:rFonts w:ascii="CG Omega" w:hAnsi="CG Omega"/>
                <w:sz w:val="24"/>
                <w:szCs w:val="24"/>
              </w:rPr>
              <w:t xml:space="preserve">  The contents of the </w:t>
            </w:r>
            <w:r w:rsidR="006745B2">
              <w:rPr>
                <w:rFonts w:ascii="CG Omega" w:hAnsi="CG Omega"/>
                <w:sz w:val="24"/>
                <w:szCs w:val="24"/>
              </w:rPr>
              <w:t>debit/credit</w:t>
            </w:r>
            <w:r w:rsidRPr="00235AE3">
              <w:rPr>
                <w:rFonts w:ascii="CG Omega" w:hAnsi="CG Omega"/>
                <w:sz w:val="24"/>
                <w:szCs w:val="24"/>
              </w:rPr>
              <w:t xml:space="preserve"> indicator column are compared with these two new settings to determine whether the imported value is a </w:t>
            </w:r>
            <w:r w:rsidR="006745B2">
              <w:rPr>
                <w:rFonts w:ascii="CG Omega" w:hAnsi="CG Omega"/>
                <w:sz w:val="24"/>
                <w:szCs w:val="24"/>
              </w:rPr>
              <w:t>debit or credit</w:t>
            </w:r>
            <w:r w:rsidRPr="00235AE3">
              <w:rPr>
                <w:rFonts w:ascii="CG Omega" w:hAnsi="CG Omega"/>
                <w:sz w:val="24"/>
                <w:szCs w:val="24"/>
              </w:rPr>
              <w:t>.</w:t>
            </w:r>
          </w:p>
          <w:p w:rsidR="00586DC7" w:rsidRDefault="00586DC7" w:rsidP="00F46690">
            <w:pPr>
              <w:jc w:val="both"/>
              <w:rPr>
                <w:rFonts w:ascii="CG Omega" w:hAnsi="CG Omega"/>
                <w:sz w:val="24"/>
                <w:szCs w:val="24"/>
              </w:rPr>
            </w:pPr>
          </w:p>
          <w:p w:rsidR="00F46690" w:rsidRPr="00235AE3" w:rsidRDefault="00F46690" w:rsidP="001529E6">
            <w:pPr>
              <w:pStyle w:val="ListParagraph"/>
              <w:numPr>
                <w:ilvl w:val="0"/>
                <w:numId w:val="49"/>
              </w:numPr>
              <w:jc w:val="both"/>
              <w:rPr>
                <w:rFonts w:ascii="CG Omega" w:hAnsi="CG Omega"/>
                <w:sz w:val="24"/>
                <w:szCs w:val="24"/>
              </w:rPr>
            </w:pPr>
            <w:r w:rsidRPr="00235AE3">
              <w:rPr>
                <w:rFonts w:ascii="CG Omega" w:hAnsi="CG Omega"/>
                <w:b/>
                <w:sz w:val="24"/>
                <w:szCs w:val="24"/>
              </w:rPr>
              <w:t>Reverse sign on import.</w:t>
            </w:r>
            <w:r w:rsidRPr="00235AE3">
              <w:rPr>
                <w:rFonts w:ascii="CG Omega" w:hAnsi="CG Omega"/>
                <w:sz w:val="24"/>
                <w:szCs w:val="24"/>
              </w:rPr>
              <w:t xml:space="preserve"> By default the import </w:t>
            </w:r>
            <w:r w:rsidR="00586DC7" w:rsidRPr="00235AE3">
              <w:rPr>
                <w:rFonts w:ascii="CG Omega" w:hAnsi="CG Omega"/>
                <w:sz w:val="24"/>
                <w:szCs w:val="24"/>
              </w:rPr>
              <w:t>treats</w:t>
            </w:r>
            <w:r w:rsidRPr="00235AE3">
              <w:rPr>
                <w:rFonts w:ascii="CG Omega" w:hAnsi="CG Omega"/>
                <w:sz w:val="24"/>
                <w:szCs w:val="24"/>
              </w:rPr>
              <w:t xml:space="preserve"> positive numbers as </w:t>
            </w:r>
            <w:r w:rsidR="001529E6">
              <w:rPr>
                <w:rFonts w:ascii="CG Omega" w:hAnsi="CG Omega"/>
                <w:sz w:val="24"/>
                <w:szCs w:val="24"/>
              </w:rPr>
              <w:t>credit</w:t>
            </w:r>
            <w:r w:rsidRPr="00235AE3">
              <w:rPr>
                <w:rFonts w:ascii="CG Omega" w:hAnsi="CG Omega"/>
                <w:sz w:val="24"/>
                <w:szCs w:val="24"/>
              </w:rPr>
              <w:t xml:space="preserve">s and negative numbers as </w:t>
            </w:r>
            <w:r w:rsidR="001529E6">
              <w:rPr>
                <w:rFonts w:ascii="CG Omega" w:hAnsi="CG Omega"/>
                <w:sz w:val="24"/>
                <w:szCs w:val="24"/>
              </w:rPr>
              <w:t>debits</w:t>
            </w:r>
            <w:r w:rsidR="00586DC7" w:rsidRPr="00235AE3">
              <w:rPr>
                <w:rFonts w:ascii="CG Omega" w:hAnsi="CG Omega"/>
                <w:sz w:val="24"/>
                <w:szCs w:val="24"/>
              </w:rPr>
              <w:t>, this option (when selected)</w:t>
            </w:r>
            <w:r w:rsidRPr="00235AE3">
              <w:rPr>
                <w:rFonts w:ascii="CG Omega" w:hAnsi="CG Omega"/>
                <w:sz w:val="24"/>
                <w:szCs w:val="24"/>
              </w:rPr>
              <w:t xml:space="preserve"> </w:t>
            </w:r>
            <w:r w:rsidR="00586DC7" w:rsidRPr="00235AE3">
              <w:rPr>
                <w:rFonts w:ascii="CG Omega" w:hAnsi="CG Omega"/>
                <w:sz w:val="24"/>
                <w:szCs w:val="24"/>
              </w:rPr>
              <w:t xml:space="preserve">causes the import to treat </w:t>
            </w:r>
            <w:r w:rsidRPr="00235AE3">
              <w:rPr>
                <w:rFonts w:ascii="CG Omega" w:hAnsi="CG Omega"/>
                <w:sz w:val="24"/>
                <w:szCs w:val="24"/>
              </w:rPr>
              <w:t xml:space="preserve">negative numbers as </w:t>
            </w:r>
            <w:r w:rsidR="001529E6">
              <w:rPr>
                <w:rFonts w:ascii="CG Omega" w:hAnsi="CG Omega"/>
                <w:sz w:val="24"/>
                <w:szCs w:val="24"/>
              </w:rPr>
              <w:t>credits</w:t>
            </w:r>
            <w:r w:rsidRPr="00235AE3">
              <w:rPr>
                <w:rFonts w:ascii="CG Omega" w:hAnsi="CG Omega"/>
                <w:sz w:val="24"/>
                <w:szCs w:val="24"/>
              </w:rPr>
              <w:t xml:space="preserve"> and positive numbers as </w:t>
            </w:r>
            <w:r w:rsidR="001529E6">
              <w:rPr>
                <w:rFonts w:ascii="CG Omega" w:hAnsi="CG Omega"/>
                <w:sz w:val="24"/>
                <w:szCs w:val="24"/>
              </w:rPr>
              <w:t>debits</w:t>
            </w:r>
            <w:r w:rsidRPr="00235AE3">
              <w:rPr>
                <w:rFonts w:ascii="CG Omega" w:hAnsi="CG Omega"/>
                <w:sz w:val="24"/>
                <w:szCs w:val="24"/>
              </w:rPr>
              <w:t>.</w:t>
            </w:r>
          </w:p>
        </w:tc>
      </w:tr>
    </w:tbl>
    <w:p w:rsidR="00E842B7" w:rsidRDefault="00E842B7"/>
    <w:p w:rsidR="009526D8" w:rsidRDefault="009526D8"/>
    <w:p w:rsidR="009526D8" w:rsidRDefault="009526D8"/>
    <w:p w:rsidR="009526D8" w:rsidRDefault="009526D8"/>
    <w:p w:rsidR="009526D8" w:rsidRDefault="00985861">
      <w:r>
        <w:br w:type="page"/>
      </w:r>
    </w:p>
    <w:p w:rsidR="00E842B7" w:rsidRDefault="00E842B7" w:rsidP="008D7B1F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lastRenderedPageBreak/>
        <w:t>DOCUMENTATION CHANGES</w:t>
      </w:r>
    </w:p>
    <w:p w:rsidR="001474FF" w:rsidRDefault="001474FF" w:rsidP="005E5511">
      <w:pPr>
        <w:rPr>
          <w:i/>
        </w:rPr>
      </w:pPr>
    </w:p>
    <w:p w:rsidR="00A60628" w:rsidRDefault="004954FE" w:rsidP="00A60628">
      <w:pPr>
        <w:pStyle w:val="Heading3"/>
        <w:ind w:left="0"/>
      </w:pPr>
      <w:r>
        <w:t>GL Journal Entry</w:t>
      </w:r>
      <w:r w:rsidR="009F4D07">
        <w:t xml:space="preserve"> </w:t>
      </w:r>
      <w:r w:rsidR="00A60628">
        <w:t xml:space="preserve">– </w:t>
      </w:r>
      <w:r w:rsidR="009F4D07">
        <w:t>Import File Structure</w:t>
      </w:r>
    </w:p>
    <w:p w:rsidR="009F4D07" w:rsidRPr="009F4D07" w:rsidRDefault="009F4D07" w:rsidP="009F4D07">
      <w:pPr>
        <w:pStyle w:val="BodyText"/>
      </w:pPr>
    </w:p>
    <w:p w:rsidR="00BB36A4" w:rsidRDefault="00D06643" w:rsidP="00BB36A4">
      <w:pPr>
        <w:rPr>
          <w:i/>
          <w:iCs/>
        </w:rPr>
      </w:pPr>
      <w:r>
        <w:rPr>
          <w:i/>
          <w:iCs/>
        </w:rPr>
        <w:t xml:space="preserve"> </w:t>
      </w:r>
      <w:r w:rsidR="009309EA">
        <w:rPr>
          <w:noProof/>
        </w:rPr>
        <w:drawing>
          <wp:inline distT="0" distB="0" distL="0" distR="0" wp14:anchorId="69516345" wp14:editId="09017237">
            <wp:extent cx="5924550" cy="7010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24550" cy="701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355A" w:rsidRDefault="009C355A">
      <w:pPr>
        <w:rPr>
          <w:i/>
          <w:iCs/>
        </w:rPr>
      </w:pPr>
      <w:r>
        <w:rPr>
          <w:i/>
          <w:iCs/>
        </w:rPr>
        <w:br w:type="page"/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10"/>
        <w:gridCol w:w="7088"/>
      </w:tblGrid>
      <w:tr w:rsidR="00514793" w:rsidRPr="007E7A37" w:rsidTr="00163BB5">
        <w:trPr>
          <w:cantSplit/>
        </w:trPr>
        <w:tc>
          <w:tcPr>
            <w:tcW w:w="2410" w:type="dxa"/>
          </w:tcPr>
          <w:p w:rsidR="00514793" w:rsidRPr="00FA4146" w:rsidRDefault="00514793" w:rsidP="00514793">
            <w:pPr>
              <w:pStyle w:val="Subheading"/>
            </w:pPr>
            <w:r>
              <w:lastRenderedPageBreak/>
              <w:t>Number of header rows</w:t>
            </w:r>
          </w:p>
        </w:tc>
        <w:tc>
          <w:tcPr>
            <w:tcW w:w="7088" w:type="dxa"/>
          </w:tcPr>
          <w:p w:rsidR="00514793" w:rsidRPr="00FA4146" w:rsidRDefault="00514793" w:rsidP="00514793">
            <w:pPr>
              <w:pStyle w:val="BodyText"/>
            </w:pPr>
            <w:r w:rsidRPr="00603FBA">
              <w:rPr>
                <w:i/>
              </w:rPr>
              <w:t>(Only if the file contains header rows)</w:t>
            </w:r>
            <w:r>
              <w:t xml:space="preserve"> Enter the number of header rows within the import file. </w:t>
            </w:r>
          </w:p>
        </w:tc>
      </w:tr>
      <w:tr w:rsidR="00514793" w:rsidRPr="007E7A37" w:rsidTr="00C07BD4">
        <w:trPr>
          <w:cantSplit/>
        </w:trPr>
        <w:tc>
          <w:tcPr>
            <w:tcW w:w="2410" w:type="dxa"/>
          </w:tcPr>
          <w:p w:rsidR="00514793" w:rsidRPr="00F27C18" w:rsidRDefault="00514793" w:rsidP="00514793">
            <w:pPr>
              <w:pStyle w:val="Subheading"/>
              <w:rPr>
                <w:i/>
              </w:rPr>
            </w:pPr>
            <w:r>
              <w:rPr>
                <w:i/>
              </w:rPr>
              <w:t xml:space="preserve">Please </w:t>
            </w:r>
            <w:r w:rsidRPr="00F27C18">
              <w:rPr>
                <w:i/>
              </w:rPr>
              <w:t>Note</w:t>
            </w:r>
          </w:p>
        </w:tc>
        <w:tc>
          <w:tcPr>
            <w:tcW w:w="7088" w:type="dxa"/>
            <w:shd w:val="clear" w:color="auto" w:fill="D9D9D9" w:themeFill="background1" w:themeFillShade="D9"/>
          </w:tcPr>
          <w:p w:rsidR="00514793" w:rsidRDefault="00514793" w:rsidP="00514793">
            <w:pPr>
              <w:pStyle w:val="BodyText"/>
            </w:pPr>
            <w:r>
              <w:t>The number of header rows corresponds to the number of initial rows within the file which will be skipped when it is imported.</w:t>
            </w:r>
          </w:p>
        </w:tc>
      </w:tr>
      <w:tr w:rsidR="00514793" w:rsidRPr="007E7A37" w:rsidTr="00163BB5">
        <w:trPr>
          <w:cantSplit/>
        </w:trPr>
        <w:tc>
          <w:tcPr>
            <w:tcW w:w="2410" w:type="dxa"/>
          </w:tcPr>
          <w:p w:rsidR="00514793" w:rsidRPr="00401489" w:rsidRDefault="00401489" w:rsidP="00514793">
            <w:pPr>
              <w:pStyle w:val="Subheading"/>
            </w:pPr>
            <w:r>
              <w:t>Import position and length for company id</w:t>
            </w:r>
          </w:p>
        </w:tc>
        <w:tc>
          <w:tcPr>
            <w:tcW w:w="7088" w:type="dxa"/>
          </w:tcPr>
          <w:p w:rsidR="00514793" w:rsidRDefault="00401489" w:rsidP="00BB2E11">
            <w:pPr>
              <w:jc w:val="both"/>
            </w:pPr>
            <w:r w:rsidRPr="006B300E">
              <w:rPr>
                <w:i/>
              </w:rPr>
              <w:t xml:space="preserve">(Not available for single company systems). </w:t>
            </w:r>
            <w:r w:rsidR="00BB2E11">
              <w:t xml:space="preserve">These allow you to </w:t>
            </w:r>
            <w:r w:rsidR="00BB2E11">
              <w:t xml:space="preserve">specify an import “Position” and “Length” for </w:t>
            </w:r>
            <w:r w:rsidR="00BB2E11">
              <w:t>the company id</w:t>
            </w:r>
            <w:r w:rsidR="00BB2E11">
              <w:t xml:space="preserve"> field</w:t>
            </w:r>
            <w:r w:rsidR="00BB2E11">
              <w:t>/column</w:t>
            </w:r>
            <w:r w:rsidR="00BB2E11">
              <w:t>.  If a “Position” of zero is entered then the entire field</w:t>
            </w:r>
            <w:r w:rsidR="00BB2E11">
              <w:t>/column is imported</w:t>
            </w:r>
            <w:r w:rsidR="00BB2E11">
              <w:t xml:space="preserve">.  However, </w:t>
            </w:r>
            <w:r w:rsidR="00BB2E11">
              <w:t>t</w:t>
            </w:r>
            <w:r w:rsidR="00BB2E11">
              <w:t>o import only some characters from an import field</w:t>
            </w:r>
            <w:r w:rsidR="00BB2E11">
              <w:t>/column</w:t>
            </w:r>
            <w:r w:rsidR="00BB2E11">
              <w:t xml:space="preserve"> </w:t>
            </w:r>
            <w:r w:rsidR="00BB2E11">
              <w:t xml:space="preserve">enter </w:t>
            </w:r>
            <w:r w:rsidR="00BB2E11">
              <w:t>a “Position” and “Length” and the import process</w:t>
            </w:r>
            <w:r w:rsidR="00BB2E11">
              <w:t>es</w:t>
            </w:r>
            <w:r w:rsidR="00BB2E11">
              <w:t xml:space="preserve"> from the character position specified for the number of ch</w:t>
            </w:r>
            <w:r w:rsidR="00BB2E11">
              <w:t>a</w:t>
            </w:r>
            <w:r w:rsidR="00BB2E11">
              <w:t xml:space="preserve">racters specified </w:t>
            </w:r>
            <w:r w:rsidR="00BB2E11">
              <w:t>in the length</w:t>
            </w:r>
            <w:r w:rsidR="00BB2E11">
              <w:t xml:space="preserve">.  </w:t>
            </w:r>
          </w:p>
        </w:tc>
      </w:tr>
      <w:tr w:rsidR="006B300E" w:rsidRPr="007E7A37" w:rsidTr="00163BB5">
        <w:trPr>
          <w:cantSplit/>
        </w:trPr>
        <w:tc>
          <w:tcPr>
            <w:tcW w:w="2410" w:type="dxa"/>
          </w:tcPr>
          <w:p w:rsidR="006B300E" w:rsidRPr="00401489" w:rsidRDefault="006B300E" w:rsidP="006B300E">
            <w:pPr>
              <w:pStyle w:val="Subheading"/>
            </w:pPr>
            <w:r>
              <w:t>Import position and length for profit centre</w:t>
            </w:r>
          </w:p>
        </w:tc>
        <w:tc>
          <w:tcPr>
            <w:tcW w:w="7088" w:type="dxa"/>
          </w:tcPr>
          <w:p w:rsidR="006B300E" w:rsidRDefault="006B300E" w:rsidP="006B300E">
            <w:pPr>
              <w:jc w:val="both"/>
            </w:pPr>
            <w:r>
              <w:t xml:space="preserve">These allow you to </w:t>
            </w:r>
            <w:r>
              <w:t xml:space="preserve">specify an import “Position” and “Length” for </w:t>
            </w:r>
            <w:r>
              <w:t>the profit centre</w:t>
            </w:r>
            <w:r>
              <w:t xml:space="preserve"> field</w:t>
            </w:r>
            <w:r>
              <w:t>/column</w:t>
            </w:r>
            <w:r>
              <w:t>.  If a “Position” of zero is entered then the entire field</w:t>
            </w:r>
            <w:r>
              <w:t>/column is imported</w:t>
            </w:r>
            <w:r>
              <w:t xml:space="preserve">.  However, </w:t>
            </w:r>
            <w:r>
              <w:t>t</w:t>
            </w:r>
            <w:r>
              <w:t>o import only some characters from an import field</w:t>
            </w:r>
            <w:r>
              <w:t>/column</w:t>
            </w:r>
            <w:r>
              <w:t xml:space="preserve"> </w:t>
            </w:r>
            <w:r>
              <w:t xml:space="preserve">enter </w:t>
            </w:r>
            <w:r>
              <w:t>a “Position” and “Length” and the import process</w:t>
            </w:r>
            <w:r>
              <w:t>es</w:t>
            </w:r>
            <w:r>
              <w:t xml:space="preserve"> from the character position specified for the number of ch</w:t>
            </w:r>
            <w:r>
              <w:t>a</w:t>
            </w:r>
            <w:r>
              <w:t xml:space="preserve">racters specified </w:t>
            </w:r>
            <w:r>
              <w:t>in the length</w:t>
            </w:r>
            <w:r>
              <w:t xml:space="preserve">.  </w:t>
            </w:r>
          </w:p>
        </w:tc>
      </w:tr>
      <w:tr w:rsidR="006B300E" w:rsidRPr="007E7A37" w:rsidTr="00163BB5">
        <w:trPr>
          <w:cantSplit/>
        </w:trPr>
        <w:tc>
          <w:tcPr>
            <w:tcW w:w="2410" w:type="dxa"/>
          </w:tcPr>
          <w:p w:rsidR="006B300E" w:rsidRPr="00401489" w:rsidRDefault="006B300E" w:rsidP="006B300E">
            <w:pPr>
              <w:pStyle w:val="Subheading"/>
            </w:pPr>
            <w:r>
              <w:t>Import position and length for account</w:t>
            </w:r>
          </w:p>
        </w:tc>
        <w:tc>
          <w:tcPr>
            <w:tcW w:w="7088" w:type="dxa"/>
          </w:tcPr>
          <w:p w:rsidR="006B300E" w:rsidRDefault="006B300E" w:rsidP="006B300E">
            <w:pPr>
              <w:jc w:val="both"/>
            </w:pPr>
            <w:r>
              <w:t xml:space="preserve">These allow you to </w:t>
            </w:r>
            <w:r>
              <w:t xml:space="preserve">specify an import “Position” and “Length” for </w:t>
            </w:r>
            <w:r>
              <w:t>the account</w:t>
            </w:r>
            <w:r>
              <w:t xml:space="preserve"> field</w:t>
            </w:r>
            <w:r>
              <w:t>/column</w:t>
            </w:r>
            <w:r>
              <w:t>.  If a “Position” of zero is entered then the entire field</w:t>
            </w:r>
            <w:r>
              <w:t>/column is imported</w:t>
            </w:r>
            <w:r>
              <w:t xml:space="preserve">.  However, </w:t>
            </w:r>
            <w:r>
              <w:t>t</w:t>
            </w:r>
            <w:r>
              <w:t>o import only some characters from an import field</w:t>
            </w:r>
            <w:r>
              <w:t>/column</w:t>
            </w:r>
            <w:r>
              <w:t xml:space="preserve"> </w:t>
            </w:r>
            <w:r>
              <w:t xml:space="preserve">enter </w:t>
            </w:r>
            <w:r>
              <w:t>a “Position” and “Length” and the import process</w:t>
            </w:r>
            <w:r>
              <w:t>es</w:t>
            </w:r>
            <w:r>
              <w:t xml:space="preserve"> from the character position specified for the number of ch</w:t>
            </w:r>
            <w:r>
              <w:t>a</w:t>
            </w:r>
            <w:r>
              <w:t xml:space="preserve">racters specified </w:t>
            </w:r>
            <w:r>
              <w:t>in the length</w:t>
            </w:r>
            <w:r>
              <w:t xml:space="preserve">.  </w:t>
            </w:r>
          </w:p>
        </w:tc>
      </w:tr>
      <w:tr w:rsidR="006B300E" w:rsidRPr="007E7A37" w:rsidTr="00F92DFB">
        <w:trPr>
          <w:cantSplit/>
        </w:trPr>
        <w:tc>
          <w:tcPr>
            <w:tcW w:w="2410" w:type="dxa"/>
          </w:tcPr>
          <w:p w:rsidR="006B300E" w:rsidRPr="00D066DD" w:rsidRDefault="006B300E" w:rsidP="006B300E">
            <w:pPr>
              <w:pStyle w:val="Subheading"/>
              <w:rPr>
                <w:i/>
              </w:rPr>
            </w:pPr>
            <w:r w:rsidRPr="00D066DD">
              <w:rPr>
                <w:i/>
              </w:rPr>
              <w:t>Example</w:t>
            </w:r>
          </w:p>
        </w:tc>
        <w:tc>
          <w:tcPr>
            <w:tcW w:w="7088" w:type="dxa"/>
            <w:shd w:val="clear" w:color="auto" w:fill="D9D9D9" w:themeFill="background1" w:themeFillShade="D9"/>
          </w:tcPr>
          <w:p w:rsidR="00D066DD" w:rsidRDefault="00D066DD" w:rsidP="00D066DD">
            <w:pPr>
              <w:jc w:val="both"/>
            </w:pPr>
            <w:r>
              <w:t xml:space="preserve">For example if the incoming import file holds the company, profit centre and account </w:t>
            </w:r>
            <w:r w:rsidR="00F92DFB">
              <w:t>together in the first</w:t>
            </w:r>
            <w:r>
              <w:t xml:space="preserve"> field/column </w:t>
            </w:r>
            <w:r w:rsidR="00F92DFB">
              <w:t>as “AA BBBB CCCCCCCCCC</w:t>
            </w:r>
            <w:r>
              <w:t>” where “</w:t>
            </w:r>
            <w:r w:rsidR="00F92DFB">
              <w:t>AA</w:t>
            </w:r>
            <w:r>
              <w:t>”</w:t>
            </w:r>
            <w:r w:rsidR="00F92DFB">
              <w:t xml:space="preserve"> is the c</w:t>
            </w:r>
            <w:r>
              <w:t>ompany I</w:t>
            </w:r>
            <w:r w:rsidR="00F92DFB">
              <w:t>d</w:t>
            </w:r>
            <w:r>
              <w:t>, “</w:t>
            </w:r>
            <w:r w:rsidR="00F92DFB">
              <w:t>BBBB</w:t>
            </w:r>
            <w:r>
              <w:t>”</w:t>
            </w:r>
            <w:r w:rsidR="00F92DFB">
              <w:t xml:space="preserve"> is the p</w:t>
            </w:r>
            <w:r>
              <w:t>rofit</w:t>
            </w:r>
            <w:r w:rsidR="00F92DFB">
              <w:t xml:space="preserve"> c</w:t>
            </w:r>
            <w:r>
              <w:t>entre and “</w:t>
            </w:r>
            <w:r w:rsidR="00F92DFB">
              <w:t>CCCCCCCCCC</w:t>
            </w:r>
            <w:r>
              <w:t>”</w:t>
            </w:r>
            <w:r w:rsidR="00F92DFB">
              <w:t xml:space="preserve"> is the ac</w:t>
            </w:r>
            <w:r>
              <w:t xml:space="preserve">count.  You </w:t>
            </w:r>
            <w:r>
              <w:t>would set up the import structure as follows:</w:t>
            </w:r>
          </w:p>
          <w:p w:rsidR="00F92DFB" w:rsidRDefault="00F92DFB" w:rsidP="00D066DD">
            <w:pPr>
              <w:jc w:val="both"/>
            </w:pPr>
          </w:p>
          <w:p w:rsidR="00D066DD" w:rsidRDefault="00D066DD" w:rsidP="00F92DFB">
            <w:pPr>
              <w:pStyle w:val="ListParagraph"/>
              <w:numPr>
                <w:ilvl w:val="0"/>
                <w:numId w:val="50"/>
              </w:numPr>
              <w:jc w:val="both"/>
            </w:pPr>
            <w:r>
              <w:t>Company ID = field</w:t>
            </w:r>
            <w:r w:rsidR="00F92DFB">
              <w:t>/column</w:t>
            </w:r>
            <w:r>
              <w:t xml:space="preserve"> 1, position 1, length 2</w:t>
            </w:r>
            <w:r w:rsidR="00F92DFB">
              <w:t>.</w:t>
            </w:r>
          </w:p>
          <w:p w:rsidR="00D066DD" w:rsidRDefault="00D066DD" w:rsidP="00F92DFB">
            <w:pPr>
              <w:pStyle w:val="ListParagraph"/>
              <w:numPr>
                <w:ilvl w:val="0"/>
                <w:numId w:val="50"/>
              </w:numPr>
              <w:jc w:val="both"/>
            </w:pPr>
            <w:r>
              <w:t>Profit Centre = field</w:t>
            </w:r>
            <w:r w:rsidR="00F92DFB">
              <w:t>/column</w:t>
            </w:r>
            <w:r>
              <w:t xml:space="preserve"> 1, position 4, length 4</w:t>
            </w:r>
            <w:r w:rsidR="00F92DFB">
              <w:t>.</w:t>
            </w:r>
          </w:p>
          <w:p w:rsidR="00D066DD" w:rsidRDefault="00D066DD" w:rsidP="00F92DFB">
            <w:pPr>
              <w:pStyle w:val="ListParagraph"/>
              <w:numPr>
                <w:ilvl w:val="0"/>
                <w:numId w:val="50"/>
              </w:numPr>
              <w:jc w:val="both"/>
            </w:pPr>
            <w:r>
              <w:t>Account = field</w:t>
            </w:r>
            <w:r w:rsidR="00F92DFB">
              <w:t>/column</w:t>
            </w:r>
            <w:r>
              <w:t xml:space="preserve"> 1, position 9, length 10</w:t>
            </w:r>
            <w:r w:rsidR="00F92DFB">
              <w:t>.</w:t>
            </w:r>
          </w:p>
          <w:p w:rsidR="006B300E" w:rsidRDefault="006B300E" w:rsidP="006B300E">
            <w:pPr>
              <w:jc w:val="both"/>
            </w:pPr>
          </w:p>
        </w:tc>
      </w:tr>
      <w:tr w:rsidR="006B300E" w:rsidRPr="007E7A37" w:rsidTr="00163BB5">
        <w:trPr>
          <w:cantSplit/>
        </w:trPr>
        <w:tc>
          <w:tcPr>
            <w:tcW w:w="2410" w:type="dxa"/>
          </w:tcPr>
          <w:p w:rsidR="006B300E" w:rsidRDefault="006B300E" w:rsidP="006B300E">
            <w:pPr>
              <w:pStyle w:val="Subheading"/>
            </w:pPr>
            <w:r>
              <w:t>Field position/column number for the debit/credit indicator</w:t>
            </w:r>
          </w:p>
        </w:tc>
        <w:tc>
          <w:tcPr>
            <w:tcW w:w="7088" w:type="dxa"/>
          </w:tcPr>
          <w:p w:rsidR="006B300E" w:rsidRPr="007E7A37" w:rsidRDefault="006B300E" w:rsidP="000F3E82">
            <w:pPr>
              <w:pStyle w:val="BodyText"/>
            </w:pPr>
            <w:r w:rsidRPr="00374B19">
              <w:rPr>
                <w:i/>
              </w:rPr>
              <w:t xml:space="preserve">(Only available if the </w:t>
            </w:r>
            <w:r w:rsidR="000F3E82">
              <w:rPr>
                <w:i/>
              </w:rPr>
              <w:t>debit</w:t>
            </w:r>
            <w:r w:rsidRPr="00374B19">
              <w:rPr>
                <w:i/>
              </w:rPr>
              <w:t xml:space="preserve"> and </w:t>
            </w:r>
            <w:r w:rsidR="000F3E82">
              <w:rPr>
                <w:i/>
              </w:rPr>
              <w:t>credit</w:t>
            </w:r>
            <w:r w:rsidRPr="00374B19">
              <w:rPr>
                <w:i/>
              </w:rPr>
              <w:t xml:space="preserve"> amounts are located in the same column).</w:t>
            </w:r>
            <w:r>
              <w:t xml:space="preserve"> </w:t>
            </w:r>
            <w:r w:rsidRPr="00FA4146">
              <w:t xml:space="preserve">Set this to the numerical field position (within a line) or column number (if importing from a spreadsheet) in which the </w:t>
            </w:r>
            <w:r>
              <w:t>payment/receipt indicator is located. The payment/receipt indicator is used to determine whether the value is a payment or receipt in files where the payment and receipt amounts are located in the same column and have the same sign.</w:t>
            </w:r>
          </w:p>
        </w:tc>
      </w:tr>
      <w:tr w:rsidR="006B300E" w:rsidTr="00163BB5">
        <w:trPr>
          <w:cantSplit/>
        </w:trPr>
        <w:tc>
          <w:tcPr>
            <w:tcW w:w="2410" w:type="dxa"/>
          </w:tcPr>
          <w:p w:rsidR="006B300E" w:rsidRDefault="006B300E" w:rsidP="006B300E">
            <w:pPr>
              <w:pStyle w:val="Subheading"/>
            </w:pPr>
            <w:r>
              <w:t>Text to indicate debit</w:t>
            </w:r>
          </w:p>
        </w:tc>
        <w:tc>
          <w:tcPr>
            <w:tcW w:w="7088" w:type="dxa"/>
          </w:tcPr>
          <w:p w:rsidR="006B300E" w:rsidRDefault="006B300E" w:rsidP="000F3E82">
            <w:pPr>
              <w:pStyle w:val="BodyText"/>
            </w:pPr>
            <w:r w:rsidRPr="00374B19">
              <w:rPr>
                <w:i/>
              </w:rPr>
              <w:t xml:space="preserve">(Only available if the </w:t>
            </w:r>
            <w:r w:rsidR="000F3E82">
              <w:rPr>
                <w:i/>
              </w:rPr>
              <w:t>debit</w:t>
            </w:r>
            <w:r w:rsidRPr="00374B19">
              <w:rPr>
                <w:i/>
              </w:rPr>
              <w:t xml:space="preserve"> and </w:t>
            </w:r>
            <w:r w:rsidR="000F3E82">
              <w:rPr>
                <w:i/>
              </w:rPr>
              <w:t>credit</w:t>
            </w:r>
            <w:r w:rsidRPr="00374B19">
              <w:rPr>
                <w:i/>
              </w:rPr>
              <w:t xml:space="preserve"> amounts are located in the same column and a </w:t>
            </w:r>
            <w:r w:rsidR="000F3E82">
              <w:rPr>
                <w:i/>
              </w:rPr>
              <w:t>debit/credit</w:t>
            </w:r>
            <w:r w:rsidRPr="00374B19">
              <w:rPr>
                <w:i/>
              </w:rPr>
              <w:t xml:space="preserve"> indicator is in use).</w:t>
            </w:r>
            <w:r>
              <w:t xml:space="preserve">  Set this to the text that will appear in the </w:t>
            </w:r>
            <w:r w:rsidR="000F3E82">
              <w:t>debit/credit</w:t>
            </w:r>
            <w:r>
              <w:t xml:space="preserve"> indicator column if the incoming value is a </w:t>
            </w:r>
            <w:r w:rsidR="000F3E82">
              <w:t>debit</w:t>
            </w:r>
            <w:r>
              <w:t xml:space="preserve">. </w:t>
            </w:r>
          </w:p>
        </w:tc>
      </w:tr>
      <w:tr w:rsidR="006B300E" w:rsidTr="00163BB5">
        <w:trPr>
          <w:cantSplit/>
        </w:trPr>
        <w:tc>
          <w:tcPr>
            <w:tcW w:w="2410" w:type="dxa"/>
          </w:tcPr>
          <w:p w:rsidR="006B300E" w:rsidRDefault="006B300E" w:rsidP="006B300E">
            <w:pPr>
              <w:pStyle w:val="Subheading"/>
            </w:pPr>
            <w:r>
              <w:t>Text to indicate credit</w:t>
            </w:r>
          </w:p>
        </w:tc>
        <w:tc>
          <w:tcPr>
            <w:tcW w:w="7088" w:type="dxa"/>
          </w:tcPr>
          <w:p w:rsidR="006B300E" w:rsidRDefault="000F3E82" w:rsidP="000F3E82">
            <w:pPr>
              <w:pStyle w:val="BodyText"/>
            </w:pPr>
            <w:r w:rsidRPr="00374B19">
              <w:rPr>
                <w:i/>
              </w:rPr>
              <w:t xml:space="preserve">(Only available if the </w:t>
            </w:r>
            <w:r>
              <w:rPr>
                <w:i/>
              </w:rPr>
              <w:t>debit</w:t>
            </w:r>
            <w:r w:rsidRPr="00374B19">
              <w:rPr>
                <w:i/>
              </w:rPr>
              <w:t xml:space="preserve"> and </w:t>
            </w:r>
            <w:r>
              <w:rPr>
                <w:i/>
              </w:rPr>
              <w:t>credit</w:t>
            </w:r>
            <w:r w:rsidRPr="00374B19">
              <w:rPr>
                <w:i/>
              </w:rPr>
              <w:t xml:space="preserve"> amounts are located in the same column and a </w:t>
            </w:r>
            <w:r>
              <w:rPr>
                <w:i/>
              </w:rPr>
              <w:t>debit/credit</w:t>
            </w:r>
            <w:r w:rsidRPr="00374B19">
              <w:rPr>
                <w:i/>
              </w:rPr>
              <w:t xml:space="preserve"> indicator is in use).</w:t>
            </w:r>
            <w:r w:rsidR="006B300E">
              <w:t xml:space="preserve"> Set this to the text that will appear in the </w:t>
            </w:r>
            <w:r>
              <w:t>debit/credit</w:t>
            </w:r>
            <w:r w:rsidR="006B300E">
              <w:t xml:space="preserve"> indicator column if the incoming value is a </w:t>
            </w:r>
            <w:r>
              <w:t>credit</w:t>
            </w:r>
            <w:r w:rsidR="006B300E">
              <w:t xml:space="preserve">. </w:t>
            </w:r>
          </w:p>
        </w:tc>
      </w:tr>
      <w:tr w:rsidR="006B300E" w:rsidTr="00163BB5">
        <w:trPr>
          <w:cantSplit/>
        </w:trPr>
        <w:tc>
          <w:tcPr>
            <w:tcW w:w="2410" w:type="dxa"/>
          </w:tcPr>
          <w:p w:rsidR="006B300E" w:rsidRDefault="006B300E" w:rsidP="006B300E">
            <w:pPr>
              <w:pStyle w:val="Subheading"/>
            </w:pPr>
            <w:r>
              <w:t>Reverse sign on import</w:t>
            </w:r>
          </w:p>
        </w:tc>
        <w:tc>
          <w:tcPr>
            <w:tcW w:w="7088" w:type="dxa"/>
          </w:tcPr>
          <w:p w:rsidR="006B300E" w:rsidRPr="00374B19" w:rsidRDefault="006B300E" w:rsidP="005C43F3">
            <w:pPr>
              <w:pStyle w:val="BodyText"/>
            </w:pPr>
            <w:r w:rsidRPr="00374B19">
              <w:rPr>
                <w:i/>
              </w:rPr>
              <w:t xml:space="preserve">(Only available if the </w:t>
            </w:r>
            <w:r w:rsidR="005C43F3">
              <w:rPr>
                <w:i/>
              </w:rPr>
              <w:t>debit</w:t>
            </w:r>
            <w:r w:rsidRPr="00374B19">
              <w:rPr>
                <w:i/>
              </w:rPr>
              <w:t xml:space="preserve"> and </w:t>
            </w:r>
            <w:r w:rsidR="005C43F3">
              <w:rPr>
                <w:i/>
              </w:rPr>
              <w:t>credit</w:t>
            </w:r>
            <w:r w:rsidRPr="00374B19">
              <w:rPr>
                <w:i/>
              </w:rPr>
              <w:t xml:space="preserve"> amounts are located in the same column</w:t>
            </w:r>
            <w:r>
              <w:rPr>
                <w:i/>
              </w:rPr>
              <w:t xml:space="preserve"> and a </w:t>
            </w:r>
            <w:r w:rsidR="005C43F3">
              <w:rPr>
                <w:i/>
              </w:rPr>
              <w:t>debit/credit</w:t>
            </w:r>
            <w:r>
              <w:rPr>
                <w:i/>
              </w:rPr>
              <w:t xml:space="preserve"> indicator is NOT in use</w:t>
            </w:r>
            <w:r w:rsidRPr="00374B19">
              <w:rPr>
                <w:i/>
              </w:rPr>
              <w:t>).</w:t>
            </w:r>
            <w:r>
              <w:t xml:space="preserve"> </w:t>
            </w:r>
            <w:r w:rsidRPr="00374B19">
              <w:t xml:space="preserve">By default the import treats positive numbers as </w:t>
            </w:r>
            <w:r>
              <w:t>credits</w:t>
            </w:r>
            <w:r w:rsidRPr="00374B19">
              <w:t xml:space="preserve"> and negative numbers as </w:t>
            </w:r>
            <w:r>
              <w:t>debits</w:t>
            </w:r>
            <w:r w:rsidRPr="00374B19">
              <w:t xml:space="preserve">, </w:t>
            </w:r>
            <w:r>
              <w:t>when this option is set it</w:t>
            </w:r>
            <w:r w:rsidRPr="00374B19">
              <w:t xml:space="preserve"> causes the import to treat negative numbers as </w:t>
            </w:r>
            <w:r>
              <w:t>credits</w:t>
            </w:r>
            <w:r w:rsidRPr="00374B19">
              <w:t xml:space="preserve"> and positive numbers as </w:t>
            </w:r>
            <w:r>
              <w:t>debits</w:t>
            </w:r>
            <w:r w:rsidRPr="00374B19">
              <w:t>.</w:t>
            </w:r>
          </w:p>
        </w:tc>
      </w:tr>
    </w:tbl>
    <w:p w:rsidR="006D282E" w:rsidRDefault="006D282E" w:rsidP="008C0C39">
      <w:pPr>
        <w:pStyle w:val="Subheading3"/>
        <w:rPr>
          <w:b/>
          <w:bCs/>
          <w:sz w:val="22"/>
        </w:rPr>
      </w:pPr>
    </w:p>
    <w:sectPr w:rsidR="006D282E">
      <w:footerReference w:type="default" r:id="rId10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5EB6" w:rsidRDefault="00D85EB6">
      <w:r>
        <w:separator/>
      </w:r>
    </w:p>
  </w:endnote>
  <w:endnote w:type="continuationSeparator" w:id="0">
    <w:p w:rsidR="00D85EB6" w:rsidRDefault="00D85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3F1075">
      <w:tc>
        <w:tcPr>
          <w:tcW w:w="2178" w:type="dxa"/>
        </w:tcPr>
        <w:p w:rsidR="003F1075" w:rsidRDefault="003F1075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3F1075" w:rsidRDefault="003F1075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405424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3F1075">
      <w:tc>
        <w:tcPr>
          <w:tcW w:w="2178" w:type="dxa"/>
        </w:tcPr>
        <w:p w:rsidR="003F1075" w:rsidRDefault="003F1075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3F1075" w:rsidRDefault="003F1075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405424">
            <w:rPr>
              <w:rFonts w:ascii="Arial" w:hAnsi="Arial"/>
              <w:noProof/>
              <w:sz w:val="18"/>
            </w:rPr>
            <w:t>ZG60_000156.docx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3F1075">
      <w:trPr>
        <w:cantSplit/>
      </w:trPr>
      <w:tc>
        <w:tcPr>
          <w:tcW w:w="2178" w:type="dxa"/>
        </w:tcPr>
        <w:p w:rsidR="003F1075" w:rsidRDefault="003F1075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3F1075" w:rsidRDefault="003F1075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405424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3F1075" w:rsidRDefault="003F1075" w:rsidP="00D06643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C47C5C">
            <w:rPr>
              <w:noProof/>
            </w:rPr>
            <w:t>4</w:t>
          </w:r>
          <w:r>
            <w:fldChar w:fldCharType="end"/>
          </w:r>
          <w:r>
            <w:t xml:space="preserve"> of </w:t>
          </w:r>
          <w:r w:rsidR="00D06643">
            <w:t>4</w:t>
          </w:r>
        </w:p>
      </w:tc>
    </w:tr>
  </w:tbl>
  <w:p w:rsidR="003F1075" w:rsidRDefault="003F107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5EB6" w:rsidRDefault="00D85EB6">
      <w:r>
        <w:separator/>
      </w:r>
    </w:p>
  </w:footnote>
  <w:footnote w:type="continuationSeparator" w:id="0">
    <w:p w:rsidR="00D85EB6" w:rsidRDefault="00D85E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>
    <w:nsid w:val="06482DB1"/>
    <w:multiLevelType w:val="hybridMultilevel"/>
    <w:tmpl w:val="558AF9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882D20"/>
    <w:multiLevelType w:val="hybridMultilevel"/>
    <w:tmpl w:val="C812F9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522E34"/>
    <w:multiLevelType w:val="hybridMultilevel"/>
    <w:tmpl w:val="896A4E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9566FA"/>
    <w:multiLevelType w:val="hybridMultilevel"/>
    <w:tmpl w:val="FE281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4C1DF8"/>
    <w:multiLevelType w:val="hybridMultilevel"/>
    <w:tmpl w:val="F15871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6BF4D36"/>
    <w:multiLevelType w:val="hybridMultilevel"/>
    <w:tmpl w:val="B824BD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A4436D"/>
    <w:multiLevelType w:val="hybridMultilevel"/>
    <w:tmpl w:val="E026B1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FA00AD"/>
    <w:multiLevelType w:val="hybridMultilevel"/>
    <w:tmpl w:val="AFFE5066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D7D6DA6"/>
    <w:multiLevelType w:val="multilevel"/>
    <w:tmpl w:val="74926F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2599208A"/>
    <w:multiLevelType w:val="hybridMultilevel"/>
    <w:tmpl w:val="2C10AF70"/>
    <w:lvl w:ilvl="0" w:tplc="04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13">
    <w:nsid w:val="270346E2"/>
    <w:multiLevelType w:val="hybridMultilevel"/>
    <w:tmpl w:val="0506F372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4">
    <w:nsid w:val="282418B5"/>
    <w:multiLevelType w:val="hybridMultilevel"/>
    <w:tmpl w:val="63C02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8475E9F"/>
    <w:multiLevelType w:val="hybridMultilevel"/>
    <w:tmpl w:val="6AEEB0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FB270AF"/>
    <w:multiLevelType w:val="hybridMultilevel"/>
    <w:tmpl w:val="8A1A9E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AC2DA2"/>
    <w:multiLevelType w:val="hybridMultilevel"/>
    <w:tmpl w:val="A8E4BF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352C2A08"/>
    <w:multiLevelType w:val="hybridMultilevel"/>
    <w:tmpl w:val="4EDE0A28"/>
    <w:lvl w:ilvl="0" w:tplc="EC4A72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3A33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A604A8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F4C3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4662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C0CD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22210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0A67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BB2BE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A021F5"/>
    <w:multiLevelType w:val="hybridMultilevel"/>
    <w:tmpl w:val="496038C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B252D60"/>
    <w:multiLevelType w:val="hybridMultilevel"/>
    <w:tmpl w:val="FB688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C430CBB"/>
    <w:multiLevelType w:val="hybridMultilevel"/>
    <w:tmpl w:val="08D402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4">
    <w:nsid w:val="42FE3C1B"/>
    <w:multiLevelType w:val="hybridMultilevel"/>
    <w:tmpl w:val="D4FA3C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35F5B3F"/>
    <w:multiLevelType w:val="hybridMultilevel"/>
    <w:tmpl w:val="670C9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5255717"/>
    <w:multiLevelType w:val="hybridMultilevel"/>
    <w:tmpl w:val="9B8CF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98B1A83"/>
    <w:multiLevelType w:val="hybridMultilevel"/>
    <w:tmpl w:val="A91054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9DE12AD"/>
    <w:multiLevelType w:val="hybridMultilevel"/>
    <w:tmpl w:val="68D67276"/>
    <w:lvl w:ilvl="0" w:tplc="08B8F0C0">
      <w:start w:val="1"/>
      <w:numFmt w:val="decimalZero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A474974"/>
    <w:multiLevelType w:val="hybridMultilevel"/>
    <w:tmpl w:val="72C220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5C3BF2"/>
    <w:multiLevelType w:val="hybridMultilevel"/>
    <w:tmpl w:val="F84C0B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D242516"/>
    <w:multiLevelType w:val="hybridMultilevel"/>
    <w:tmpl w:val="D8B8C3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>
    <w:nsid w:val="56D14E10"/>
    <w:multiLevelType w:val="hybridMultilevel"/>
    <w:tmpl w:val="188E73FE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BE225DD"/>
    <w:multiLevelType w:val="hybridMultilevel"/>
    <w:tmpl w:val="7EF61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EDD7E38"/>
    <w:multiLevelType w:val="hybridMultilevel"/>
    <w:tmpl w:val="FE0EE32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63D351A9"/>
    <w:multiLevelType w:val="hybridMultilevel"/>
    <w:tmpl w:val="2632A9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ADD631E"/>
    <w:multiLevelType w:val="hybridMultilevel"/>
    <w:tmpl w:val="FC084A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304CAA"/>
    <w:multiLevelType w:val="hybridMultilevel"/>
    <w:tmpl w:val="22687C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486F92"/>
    <w:multiLevelType w:val="hybridMultilevel"/>
    <w:tmpl w:val="1696F18E"/>
    <w:lvl w:ilvl="0" w:tplc="31EC7B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68D3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3D8BB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D09B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D860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EC678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3619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2423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850FC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0820E3D"/>
    <w:multiLevelType w:val="hybridMultilevel"/>
    <w:tmpl w:val="D8D4FBEE"/>
    <w:lvl w:ilvl="0" w:tplc="08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43">
    <w:nsid w:val="746F1780"/>
    <w:multiLevelType w:val="hybridMultilevel"/>
    <w:tmpl w:val="D988EE12"/>
    <w:lvl w:ilvl="0" w:tplc="6D667FD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5D53E22"/>
    <w:multiLevelType w:val="hybridMultilevel"/>
    <w:tmpl w:val="CEB80E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710798C"/>
    <w:multiLevelType w:val="hybridMultilevel"/>
    <w:tmpl w:val="6BC4AE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>
    <w:nsid w:val="78466D30"/>
    <w:multiLevelType w:val="hybridMultilevel"/>
    <w:tmpl w:val="C478BB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8F6568A"/>
    <w:multiLevelType w:val="hybridMultilevel"/>
    <w:tmpl w:val="7B68CC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7E1115BB"/>
    <w:multiLevelType w:val="hybridMultilevel"/>
    <w:tmpl w:val="C930BF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36"/>
  </w:num>
  <w:num w:numId="3">
    <w:abstractNumId w:val="6"/>
  </w:num>
  <w:num w:numId="4">
    <w:abstractNumId w:val="11"/>
  </w:num>
  <w:num w:numId="5">
    <w:abstractNumId w:val="23"/>
  </w:num>
  <w:num w:numId="6">
    <w:abstractNumId w:val="0"/>
  </w:num>
  <w:num w:numId="7">
    <w:abstractNumId w:val="9"/>
  </w:num>
  <w:num w:numId="8">
    <w:abstractNumId w:val="40"/>
  </w:num>
  <w:num w:numId="9">
    <w:abstractNumId w:val="13"/>
  </w:num>
  <w:num w:numId="10">
    <w:abstractNumId w:val="19"/>
  </w:num>
  <w:num w:numId="11">
    <w:abstractNumId w:val="47"/>
  </w:num>
  <w:num w:numId="12">
    <w:abstractNumId w:val="24"/>
  </w:num>
  <w:num w:numId="13">
    <w:abstractNumId w:val="45"/>
  </w:num>
  <w:num w:numId="14">
    <w:abstractNumId w:val="42"/>
  </w:num>
  <w:num w:numId="15">
    <w:abstractNumId w:val="2"/>
  </w:num>
  <w:num w:numId="16">
    <w:abstractNumId w:val="16"/>
  </w:num>
  <w:num w:numId="17">
    <w:abstractNumId w:val="20"/>
  </w:num>
  <w:num w:numId="18">
    <w:abstractNumId w:val="30"/>
  </w:num>
  <w:num w:numId="19">
    <w:abstractNumId w:val="28"/>
  </w:num>
  <w:num w:numId="20">
    <w:abstractNumId w:val="17"/>
  </w:num>
  <w:num w:numId="21">
    <w:abstractNumId w:val="14"/>
  </w:num>
  <w:num w:numId="22">
    <w:abstractNumId w:val="33"/>
  </w:num>
  <w:num w:numId="23">
    <w:abstractNumId w:val="34"/>
  </w:num>
  <w:num w:numId="24">
    <w:abstractNumId w:val="38"/>
  </w:num>
  <w:num w:numId="25">
    <w:abstractNumId w:val="10"/>
  </w:num>
  <w:num w:numId="26">
    <w:abstractNumId w:val="21"/>
  </w:num>
  <w:num w:numId="27">
    <w:abstractNumId w:val="7"/>
  </w:num>
  <w:num w:numId="28">
    <w:abstractNumId w:val="26"/>
  </w:num>
  <w:num w:numId="29">
    <w:abstractNumId w:val="43"/>
  </w:num>
  <w:num w:numId="30">
    <w:abstractNumId w:val="41"/>
  </w:num>
  <w:num w:numId="31">
    <w:abstractNumId w:val="18"/>
  </w:num>
  <w:num w:numId="32">
    <w:abstractNumId w:val="4"/>
  </w:num>
  <w:num w:numId="33">
    <w:abstractNumId w:val="32"/>
  </w:num>
  <w:num w:numId="34">
    <w:abstractNumId w:val="25"/>
  </w:num>
  <w:num w:numId="35">
    <w:abstractNumId w:val="31"/>
  </w:num>
  <w:num w:numId="36">
    <w:abstractNumId w:val="3"/>
  </w:num>
  <w:num w:numId="37">
    <w:abstractNumId w:val="8"/>
  </w:num>
  <w:num w:numId="38">
    <w:abstractNumId w:val="35"/>
  </w:num>
  <w:num w:numId="39">
    <w:abstractNumId w:val="12"/>
  </w:num>
  <w:num w:numId="40">
    <w:abstractNumId w:val="37"/>
  </w:num>
  <w:num w:numId="41">
    <w:abstractNumId w:val="48"/>
  </w:num>
  <w:num w:numId="42">
    <w:abstractNumId w:val="1"/>
  </w:num>
  <w:num w:numId="43">
    <w:abstractNumId w:val="49"/>
  </w:num>
  <w:num w:numId="44">
    <w:abstractNumId w:val="15"/>
  </w:num>
  <w:num w:numId="45">
    <w:abstractNumId w:val="27"/>
  </w:num>
  <w:num w:numId="46">
    <w:abstractNumId w:val="22"/>
  </w:num>
  <w:num w:numId="47">
    <w:abstractNumId w:val="39"/>
  </w:num>
  <w:num w:numId="48">
    <w:abstractNumId w:val="29"/>
  </w:num>
  <w:num w:numId="49">
    <w:abstractNumId w:val="44"/>
  </w:num>
  <w:num w:numId="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005DD"/>
    <w:rsid w:val="000068B9"/>
    <w:rsid w:val="00006EF2"/>
    <w:rsid w:val="000109A8"/>
    <w:rsid w:val="0001377E"/>
    <w:rsid w:val="000231C8"/>
    <w:rsid w:val="00023FC7"/>
    <w:rsid w:val="000330B0"/>
    <w:rsid w:val="0003379F"/>
    <w:rsid w:val="000340BF"/>
    <w:rsid w:val="00034A25"/>
    <w:rsid w:val="00036C80"/>
    <w:rsid w:val="0003704C"/>
    <w:rsid w:val="00044EB7"/>
    <w:rsid w:val="000453DD"/>
    <w:rsid w:val="00060A16"/>
    <w:rsid w:val="00062406"/>
    <w:rsid w:val="000627C8"/>
    <w:rsid w:val="000654C0"/>
    <w:rsid w:val="00065DBE"/>
    <w:rsid w:val="00067B8E"/>
    <w:rsid w:val="00067B94"/>
    <w:rsid w:val="00071067"/>
    <w:rsid w:val="00071AEF"/>
    <w:rsid w:val="00071BC1"/>
    <w:rsid w:val="00071F00"/>
    <w:rsid w:val="000754B8"/>
    <w:rsid w:val="00081B90"/>
    <w:rsid w:val="000858D1"/>
    <w:rsid w:val="000901C3"/>
    <w:rsid w:val="00096190"/>
    <w:rsid w:val="000975F8"/>
    <w:rsid w:val="000A376E"/>
    <w:rsid w:val="000A50BC"/>
    <w:rsid w:val="000A636F"/>
    <w:rsid w:val="000B1574"/>
    <w:rsid w:val="000B23A2"/>
    <w:rsid w:val="000B285E"/>
    <w:rsid w:val="000B3A81"/>
    <w:rsid w:val="000B69BC"/>
    <w:rsid w:val="000C07A7"/>
    <w:rsid w:val="000C715C"/>
    <w:rsid w:val="000D1EF0"/>
    <w:rsid w:val="000D5CC3"/>
    <w:rsid w:val="000D5D5F"/>
    <w:rsid w:val="000D6080"/>
    <w:rsid w:val="000D60FA"/>
    <w:rsid w:val="000D668B"/>
    <w:rsid w:val="000D7CAD"/>
    <w:rsid w:val="000E175D"/>
    <w:rsid w:val="000F08A3"/>
    <w:rsid w:val="000F1DA2"/>
    <w:rsid w:val="000F3E82"/>
    <w:rsid w:val="000F73B3"/>
    <w:rsid w:val="0010221A"/>
    <w:rsid w:val="00102E4F"/>
    <w:rsid w:val="001034DA"/>
    <w:rsid w:val="001036DA"/>
    <w:rsid w:val="00104622"/>
    <w:rsid w:val="0010545F"/>
    <w:rsid w:val="001055EC"/>
    <w:rsid w:val="001068B5"/>
    <w:rsid w:val="00110645"/>
    <w:rsid w:val="001124B2"/>
    <w:rsid w:val="00117741"/>
    <w:rsid w:val="00123C3B"/>
    <w:rsid w:val="001249EC"/>
    <w:rsid w:val="00125187"/>
    <w:rsid w:val="00130380"/>
    <w:rsid w:val="0013117E"/>
    <w:rsid w:val="00135D27"/>
    <w:rsid w:val="001364DC"/>
    <w:rsid w:val="0013678D"/>
    <w:rsid w:val="00144815"/>
    <w:rsid w:val="00146965"/>
    <w:rsid w:val="001474FF"/>
    <w:rsid w:val="0014789A"/>
    <w:rsid w:val="0015025F"/>
    <w:rsid w:val="00150861"/>
    <w:rsid w:val="001529E6"/>
    <w:rsid w:val="00155E7A"/>
    <w:rsid w:val="00157DF2"/>
    <w:rsid w:val="001637D5"/>
    <w:rsid w:val="00163BB5"/>
    <w:rsid w:val="00164E91"/>
    <w:rsid w:val="00165525"/>
    <w:rsid w:val="001660DC"/>
    <w:rsid w:val="001700BC"/>
    <w:rsid w:val="001848C5"/>
    <w:rsid w:val="00184A0B"/>
    <w:rsid w:val="001859C5"/>
    <w:rsid w:val="0018610E"/>
    <w:rsid w:val="00186445"/>
    <w:rsid w:val="001864EE"/>
    <w:rsid w:val="00186507"/>
    <w:rsid w:val="00190C77"/>
    <w:rsid w:val="00191203"/>
    <w:rsid w:val="00193FBD"/>
    <w:rsid w:val="001A080A"/>
    <w:rsid w:val="001A27C0"/>
    <w:rsid w:val="001A2BD7"/>
    <w:rsid w:val="001B2366"/>
    <w:rsid w:val="001B26F5"/>
    <w:rsid w:val="001B49BE"/>
    <w:rsid w:val="001B5BA7"/>
    <w:rsid w:val="001B6AAC"/>
    <w:rsid w:val="001C18EC"/>
    <w:rsid w:val="001C73CC"/>
    <w:rsid w:val="001D32E5"/>
    <w:rsid w:val="001D3F3A"/>
    <w:rsid w:val="001E107E"/>
    <w:rsid w:val="001E3747"/>
    <w:rsid w:val="001F0B1A"/>
    <w:rsid w:val="001F0B5A"/>
    <w:rsid w:val="001F55CF"/>
    <w:rsid w:val="002001EA"/>
    <w:rsid w:val="002029D9"/>
    <w:rsid w:val="00203F09"/>
    <w:rsid w:val="00204467"/>
    <w:rsid w:val="0020695E"/>
    <w:rsid w:val="00207BF8"/>
    <w:rsid w:val="0021010F"/>
    <w:rsid w:val="00210410"/>
    <w:rsid w:val="002138D9"/>
    <w:rsid w:val="0021454B"/>
    <w:rsid w:val="00215023"/>
    <w:rsid w:val="00220E25"/>
    <w:rsid w:val="00221E5A"/>
    <w:rsid w:val="002316D7"/>
    <w:rsid w:val="00231D5D"/>
    <w:rsid w:val="00234742"/>
    <w:rsid w:val="00234832"/>
    <w:rsid w:val="00234B00"/>
    <w:rsid w:val="00235AE3"/>
    <w:rsid w:val="00245859"/>
    <w:rsid w:val="00247BED"/>
    <w:rsid w:val="002540BB"/>
    <w:rsid w:val="00257B77"/>
    <w:rsid w:val="00257FE7"/>
    <w:rsid w:val="00260E3E"/>
    <w:rsid w:val="0026512E"/>
    <w:rsid w:val="00266659"/>
    <w:rsid w:val="00270E3C"/>
    <w:rsid w:val="00271C85"/>
    <w:rsid w:val="00276020"/>
    <w:rsid w:val="002768D0"/>
    <w:rsid w:val="00281340"/>
    <w:rsid w:val="0028193E"/>
    <w:rsid w:val="0028566F"/>
    <w:rsid w:val="00286F3E"/>
    <w:rsid w:val="00287665"/>
    <w:rsid w:val="002901AD"/>
    <w:rsid w:val="00292973"/>
    <w:rsid w:val="00292BAD"/>
    <w:rsid w:val="00293163"/>
    <w:rsid w:val="00297982"/>
    <w:rsid w:val="002A5996"/>
    <w:rsid w:val="002B547C"/>
    <w:rsid w:val="002B5C9F"/>
    <w:rsid w:val="002B77AA"/>
    <w:rsid w:val="002B7B7A"/>
    <w:rsid w:val="002C11B8"/>
    <w:rsid w:val="002C32A7"/>
    <w:rsid w:val="002C4368"/>
    <w:rsid w:val="002C5688"/>
    <w:rsid w:val="002C6FD6"/>
    <w:rsid w:val="002C7DA9"/>
    <w:rsid w:val="002D6EC3"/>
    <w:rsid w:val="002E0ECF"/>
    <w:rsid w:val="002E16A3"/>
    <w:rsid w:val="002E4C47"/>
    <w:rsid w:val="002E4E3C"/>
    <w:rsid w:val="002F1DAF"/>
    <w:rsid w:val="002F3973"/>
    <w:rsid w:val="002F448F"/>
    <w:rsid w:val="002F7431"/>
    <w:rsid w:val="002F7E04"/>
    <w:rsid w:val="0030154E"/>
    <w:rsid w:val="003020DE"/>
    <w:rsid w:val="00302DC2"/>
    <w:rsid w:val="00304B22"/>
    <w:rsid w:val="0031343C"/>
    <w:rsid w:val="00317E0E"/>
    <w:rsid w:val="00322FF9"/>
    <w:rsid w:val="0032528B"/>
    <w:rsid w:val="0033019E"/>
    <w:rsid w:val="003324E8"/>
    <w:rsid w:val="00332D5F"/>
    <w:rsid w:val="00332DC5"/>
    <w:rsid w:val="003334A5"/>
    <w:rsid w:val="0034027B"/>
    <w:rsid w:val="00344EE8"/>
    <w:rsid w:val="003511C0"/>
    <w:rsid w:val="003526BB"/>
    <w:rsid w:val="0035467B"/>
    <w:rsid w:val="003601F8"/>
    <w:rsid w:val="00362FD2"/>
    <w:rsid w:val="00363530"/>
    <w:rsid w:val="00366787"/>
    <w:rsid w:val="00366E0E"/>
    <w:rsid w:val="00370D95"/>
    <w:rsid w:val="00371E83"/>
    <w:rsid w:val="00373564"/>
    <w:rsid w:val="00374B19"/>
    <w:rsid w:val="00376DFA"/>
    <w:rsid w:val="0038097B"/>
    <w:rsid w:val="00381652"/>
    <w:rsid w:val="003839A6"/>
    <w:rsid w:val="003858BE"/>
    <w:rsid w:val="00387961"/>
    <w:rsid w:val="0039112D"/>
    <w:rsid w:val="0039291E"/>
    <w:rsid w:val="00393F49"/>
    <w:rsid w:val="00395268"/>
    <w:rsid w:val="00396E00"/>
    <w:rsid w:val="003A1D91"/>
    <w:rsid w:val="003A2975"/>
    <w:rsid w:val="003A43FB"/>
    <w:rsid w:val="003A5D64"/>
    <w:rsid w:val="003C2FFB"/>
    <w:rsid w:val="003C35AD"/>
    <w:rsid w:val="003C4B41"/>
    <w:rsid w:val="003C4B9A"/>
    <w:rsid w:val="003C6805"/>
    <w:rsid w:val="003C6FAE"/>
    <w:rsid w:val="003C76CB"/>
    <w:rsid w:val="003D2EA5"/>
    <w:rsid w:val="003D3DE5"/>
    <w:rsid w:val="003D45BD"/>
    <w:rsid w:val="003D7EBA"/>
    <w:rsid w:val="003E1906"/>
    <w:rsid w:val="003E3962"/>
    <w:rsid w:val="003E42A1"/>
    <w:rsid w:val="003F03E0"/>
    <w:rsid w:val="003F1075"/>
    <w:rsid w:val="003F2B87"/>
    <w:rsid w:val="003F31C7"/>
    <w:rsid w:val="003F559A"/>
    <w:rsid w:val="003F63BD"/>
    <w:rsid w:val="003F6A0F"/>
    <w:rsid w:val="00401489"/>
    <w:rsid w:val="0040285F"/>
    <w:rsid w:val="00404AB1"/>
    <w:rsid w:val="004052F8"/>
    <w:rsid w:val="00405424"/>
    <w:rsid w:val="00406B44"/>
    <w:rsid w:val="00406DAD"/>
    <w:rsid w:val="004134AD"/>
    <w:rsid w:val="00421F15"/>
    <w:rsid w:val="00423176"/>
    <w:rsid w:val="0043088F"/>
    <w:rsid w:val="0043273F"/>
    <w:rsid w:val="004335C2"/>
    <w:rsid w:val="00435BD9"/>
    <w:rsid w:val="004420D7"/>
    <w:rsid w:val="00446FBF"/>
    <w:rsid w:val="004550DF"/>
    <w:rsid w:val="0046280F"/>
    <w:rsid w:val="00463F36"/>
    <w:rsid w:val="0046659B"/>
    <w:rsid w:val="00470B5F"/>
    <w:rsid w:val="004725CA"/>
    <w:rsid w:val="00484536"/>
    <w:rsid w:val="00485389"/>
    <w:rsid w:val="00491CE4"/>
    <w:rsid w:val="004954FE"/>
    <w:rsid w:val="004978F6"/>
    <w:rsid w:val="004A1B0D"/>
    <w:rsid w:val="004A2204"/>
    <w:rsid w:val="004A2BAE"/>
    <w:rsid w:val="004A2EAC"/>
    <w:rsid w:val="004A4B97"/>
    <w:rsid w:val="004A503A"/>
    <w:rsid w:val="004A5A39"/>
    <w:rsid w:val="004B3745"/>
    <w:rsid w:val="004B4A42"/>
    <w:rsid w:val="004B7DF7"/>
    <w:rsid w:val="004C1479"/>
    <w:rsid w:val="004C1740"/>
    <w:rsid w:val="004C2083"/>
    <w:rsid w:val="004C3624"/>
    <w:rsid w:val="004C508E"/>
    <w:rsid w:val="004C5C81"/>
    <w:rsid w:val="004E45F9"/>
    <w:rsid w:val="004E489D"/>
    <w:rsid w:val="004E5118"/>
    <w:rsid w:val="004E66D5"/>
    <w:rsid w:val="004E70E8"/>
    <w:rsid w:val="004F1A82"/>
    <w:rsid w:val="004F2498"/>
    <w:rsid w:val="004F4331"/>
    <w:rsid w:val="004F5687"/>
    <w:rsid w:val="004F7AB8"/>
    <w:rsid w:val="00500FF4"/>
    <w:rsid w:val="005013F2"/>
    <w:rsid w:val="00501C11"/>
    <w:rsid w:val="00502836"/>
    <w:rsid w:val="00504CC2"/>
    <w:rsid w:val="0050525C"/>
    <w:rsid w:val="00505D98"/>
    <w:rsid w:val="00511FC6"/>
    <w:rsid w:val="00513934"/>
    <w:rsid w:val="00514793"/>
    <w:rsid w:val="00515BD9"/>
    <w:rsid w:val="00515BF5"/>
    <w:rsid w:val="00516B6B"/>
    <w:rsid w:val="00517D6A"/>
    <w:rsid w:val="00530AC8"/>
    <w:rsid w:val="00530DB6"/>
    <w:rsid w:val="00537D05"/>
    <w:rsid w:val="00542DE3"/>
    <w:rsid w:val="005457FC"/>
    <w:rsid w:val="00555369"/>
    <w:rsid w:val="00556FE5"/>
    <w:rsid w:val="005604AF"/>
    <w:rsid w:val="00561CE6"/>
    <w:rsid w:val="005641C6"/>
    <w:rsid w:val="00565991"/>
    <w:rsid w:val="005669F4"/>
    <w:rsid w:val="005753EC"/>
    <w:rsid w:val="005756AB"/>
    <w:rsid w:val="00576EE9"/>
    <w:rsid w:val="00581CF4"/>
    <w:rsid w:val="00583C0F"/>
    <w:rsid w:val="005845E7"/>
    <w:rsid w:val="00586DC7"/>
    <w:rsid w:val="00590045"/>
    <w:rsid w:val="005917EB"/>
    <w:rsid w:val="00594EA3"/>
    <w:rsid w:val="005957CA"/>
    <w:rsid w:val="005A0AAB"/>
    <w:rsid w:val="005A1E05"/>
    <w:rsid w:val="005A5E6F"/>
    <w:rsid w:val="005B0B48"/>
    <w:rsid w:val="005B3428"/>
    <w:rsid w:val="005B7D77"/>
    <w:rsid w:val="005C0192"/>
    <w:rsid w:val="005C0734"/>
    <w:rsid w:val="005C1992"/>
    <w:rsid w:val="005C43F3"/>
    <w:rsid w:val="005C4C3D"/>
    <w:rsid w:val="005D034F"/>
    <w:rsid w:val="005D3743"/>
    <w:rsid w:val="005E0BF1"/>
    <w:rsid w:val="005E48ED"/>
    <w:rsid w:val="005E4C2F"/>
    <w:rsid w:val="005E4DFF"/>
    <w:rsid w:val="005E5511"/>
    <w:rsid w:val="005F47FF"/>
    <w:rsid w:val="005F541B"/>
    <w:rsid w:val="005F574C"/>
    <w:rsid w:val="005F5FB3"/>
    <w:rsid w:val="00600936"/>
    <w:rsid w:val="00607919"/>
    <w:rsid w:val="00610734"/>
    <w:rsid w:val="00610985"/>
    <w:rsid w:val="00611A42"/>
    <w:rsid w:val="006136FA"/>
    <w:rsid w:val="00616DB5"/>
    <w:rsid w:val="006220FA"/>
    <w:rsid w:val="00625B06"/>
    <w:rsid w:val="00625F2E"/>
    <w:rsid w:val="006316C7"/>
    <w:rsid w:val="00633841"/>
    <w:rsid w:val="006339E1"/>
    <w:rsid w:val="00636BA6"/>
    <w:rsid w:val="0064114C"/>
    <w:rsid w:val="00646728"/>
    <w:rsid w:val="006471A1"/>
    <w:rsid w:val="00657318"/>
    <w:rsid w:val="00660685"/>
    <w:rsid w:val="00661DDE"/>
    <w:rsid w:val="00662239"/>
    <w:rsid w:val="00666550"/>
    <w:rsid w:val="00670886"/>
    <w:rsid w:val="00673FCC"/>
    <w:rsid w:val="006745B2"/>
    <w:rsid w:val="00677550"/>
    <w:rsid w:val="00681336"/>
    <w:rsid w:val="00682C17"/>
    <w:rsid w:val="0068558E"/>
    <w:rsid w:val="00685A71"/>
    <w:rsid w:val="006861A7"/>
    <w:rsid w:val="00690052"/>
    <w:rsid w:val="0069008B"/>
    <w:rsid w:val="00690F92"/>
    <w:rsid w:val="00693945"/>
    <w:rsid w:val="00694854"/>
    <w:rsid w:val="00696A29"/>
    <w:rsid w:val="006A0978"/>
    <w:rsid w:val="006A15E9"/>
    <w:rsid w:val="006A2B04"/>
    <w:rsid w:val="006A428F"/>
    <w:rsid w:val="006A587A"/>
    <w:rsid w:val="006A684B"/>
    <w:rsid w:val="006A6E37"/>
    <w:rsid w:val="006B2869"/>
    <w:rsid w:val="006B2F1C"/>
    <w:rsid w:val="006B300E"/>
    <w:rsid w:val="006B459A"/>
    <w:rsid w:val="006B4934"/>
    <w:rsid w:val="006B5270"/>
    <w:rsid w:val="006C04AA"/>
    <w:rsid w:val="006C5350"/>
    <w:rsid w:val="006C6EAD"/>
    <w:rsid w:val="006C7979"/>
    <w:rsid w:val="006D139A"/>
    <w:rsid w:val="006D13D4"/>
    <w:rsid w:val="006D1C45"/>
    <w:rsid w:val="006D282E"/>
    <w:rsid w:val="006D33E3"/>
    <w:rsid w:val="006E0541"/>
    <w:rsid w:val="006E322B"/>
    <w:rsid w:val="006E7113"/>
    <w:rsid w:val="006F0FDA"/>
    <w:rsid w:val="006F6E2B"/>
    <w:rsid w:val="00700081"/>
    <w:rsid w:val="0070028E"/>
    <w:rsid w:val="0070318E"/>
    <w:rsid w:val="00704737"/>
    <w:rsid w:val="00704DCD"/>
    <w:rsid w:val="0070512F"/>
    <w:rsid w:val="00707C1A"/>
    <w:rsid w:val="00712D8D"/>
    <w:rsid w:val="007151B2"/>
    <w:rsid w:val="007171C1"/>
    <w:rsid w:val="00730C63"/>
    <w:rsid w:val="00731DE8"/>
    <w:rsid w:val="00733368"/>
    <w:rsid w:val="007344A6"/>
    <w:rsid w:val="00736D0E"/>
    <w:rsid w:val="007405A3"/>
    <w:rsid w:val="00741B66"/>
    <w:rsid w:val="00745AAF"/>
    <w:rsid w:val="0075007C"/>
    <w:rsid w:val="00750955"/>
    <w:rsid w:val="00750C69"/>
    <w:rsid w:val="00751C3A"/>
    <w:rsid w:val="00753430"/>
    <w:rsid w:val="00755451"/>
    <w:rsid w:val="00755B63"/>
    <w:rsid w:val="007561E3"/>
    <w:rsid w:val="007563A9"/>
    <w:rsid w:val="0076158D"/>
    <w:rsid w:val="007621D4"/>
    <w:rsid w:val="00764EB1"/>
    <w:rsid w:val="0076525B"/>
    <w:rsid w:val="00767B2F"/>
    <w:rsid w:val="00771142"/>
    <w:rsid w:val="007744EA"/>
    <w:rsid w:val="0077582E"/>
    <w:rsid w:val="00786750"/>
    <w:rsid w:val="00786C48"/>
    <w:rsid w:val="00790954"/>
    <w:rsid w:val="007912BE"/>
    <w:rsid w:val="00793371"/>
    <w:rsid w:val="007947E0"/>
    <w:rsid w:val="00795C96"/>
    <w:rsid w:val="007A2B51"/>
    <w:rsid w:val="007A405F"/>
    <w:rsid w:val="007A50D4"/>
    <w:rsid w:val="007A610E"/>
    <w:rsid w:val="007A74C9"/>
    <w:rsid w:val="007B06E0"/>
    <w:rsid w:val="007B13C9"/>
    <w:rsid w:val="007B62A8"/>
    <w:rsid w:val="007B6880"/>
    <w:rsid w:val="007B7BCB"/>
    <w:rsid w:val="007C16FA"/>
    <w:rsid w:val="007C58C8"/>
    <w:rsid w:val="007C5B31"/>
    <w:rsid w:val="007D3F96"/>
    <w:rsid w:val="007D43F5"/>
    <w:rsid w:val="007D5D95"/>
    <w:rsid w:val="007D6202"/>
    <w:rsid w:val="007E2C1B"/>
    <w:rsid w:val="007E2C76"/>
    <w:rsid w:val="007E3566"/>
    <w:rsid w:val="007E3E90"/>
    <w:rsid w:val="007E4F35"/>
    <w:rsid w:val="007E6020"/>
    <w:rsid w:val="007E645C"/>
    <w:rsid w:val="007E6991"/>
    <w:rsid w:val="007F3E74"/>
    <w:rsid w:val="007F3EF1"/>
    <w:rsid w:val="007F7C9B"/>
    <w:rsid w:val="00800477"/>
    <w:rsid w:val="00802FC6"/>
    <w:rsid w:val="00806754"/>
    <w:rsid w:val="00806AB1"/>
    <w:rsid w:val="00807C3B"/>
    <w:rsid w:val="0081043E"/>
    <w:rsid w:val="00813B32"/>
    <w:rsid w:val="00814900"/>
    <w:rsid w:val="008227B1"/>
    <w:rsid w:val="00823FFD"/>
    <w:rsid w:val="00824797"/>
    <w:rsid w:val="0082596A"/>
    <w:rsid w:val="008259F0"/>
    <w:rsid w:val="008276F5"/>
    <w:rsid w:val="00827997"/>
    <w:rsid w:val="00833624"/>
    <w:rsid w:val="008362B0"/>
    <w:rsid w:val="00837E0D"/>
    <w:rsid w:val="00846827"/>
    <w:rsid w:val="00846C61"/>
    <w:rsid w:val="00847015"/>
    <w:rsid w:val="0085093E"/>
    <w:rsid w:val="008523B4"/>
    <w:rsid w:val="00857E46"/>
    <w:rsid w:val="0086354C"/>
    <w:rsid w:val="0086520D"/>
    <w:rsid w:val="008677DD"/>
    <w:rsid w:val="008706ED"/>
    <w:rsid w:val="00874E8B"/>
    <w:rsid w:val="008758B4"/>
    <w:rsid w:val="00880C15"/>
    <w:rsid w:val="00881762"/>
    <w:rsid w:val="00881E0F"/>
    <w:rsid w:val="00881F85"/>
    <w:rsid w:val="008824F8"/>
    <w:rsid w:val="008839B6"/>
    <w:rsid w:val="0089676B"/>
    <w:rsid w:val="008A23D2"/>
    <w:rsid w:val="008A2BD8"/>
    <w:rsid w:val="008A7507"/>
    <w:rsid w:val="008B3343"/>
    <w:rsid w:val="008B35C6"/>
    <w:rsid w:val="008C0C39"/>
    <w:rsid w:val="008C1526"/>
    <w:rsid w:val="008C1B25"/>
    <w:rsid w:val="008C4355"/>
    <w:rsid w:val="008C47E3"/>
    <w:rsid w:val="008C551D"/>
    <w:rsid w:val="008C6FAF"/>
    <w:rsid w:val="008D2ECD"/>
    <w:rsid w:val="008D38F0"/>
    <w:rsid w:val="008D49A4"/>
    <w:rsid w:val="008D53B0"/>
    <w:rsid w:val="008D6B85"/>
    <w:rsid w:val="008D7B1F"/>
    <w:rsid w:val="008E128A"/>
    <w:rsid w:val="008E46E3"/>
    <w:rsid w:val="008E5033"/>
    <w:rsid w:val="008E5556"/>
    <w:rsid w:val="008E6F53"/>
    <w:rsid w:val="008E7B3D"/>
    <w:rsid w:val="008F37BD"/>
    <w:rsid w:val="008F6112"/>
    <w:rsid w:val="008F6FF5"/>
    <w:rsid w:val="008F7D44"/>
    <w:rsid w:val="0090132F"/>
    <w:rsid w:val="00901BAC"/>
    <w:rsid w:val="009034C0"/>
    <w:rsid w:val="00906B40"/>
    <w:rsid w:val="00906EBE"/>
    <w:rsid w:val="00907309"/>
    <w:rsid w:val="009104F0"/>
    <w:rsid w:val="00910DCA"/>
    <w:rsid w:val="00915311"/>
    <w:rsid w:val="009163BC"/>
    <w:rsid w:val="00922D20"/>
    <w:rsid w:val="009238AB"/>
    <w:rsid w:val="00925ECC"/>
    <w:rsid w:val="009309EA"/>
    <w:rsid w:val="00930B07"/>
    <w:rsid w:val="00937B8A"/>
    <w:rsid w:val="00942575"/>
    <w:rsid w:val="009439D5"/>
    <w:rsid w:val="00944226"/>
    <w:rsid w:val="00950454"/>
    <w:rsid w:val="00951606"/>
    <w:rsid w:val="009526D8"/>
    <w:rsid w:val="00957696"/>
    <w:rsid w:val="00960E1B"/>
    <w:rsid w:val="00961181"/>
    <w:rsid w:val="0096306F"/>
    <w:rsid w:val="009631EF"/>
    <w:rsid w:val="009723C3"/>
    <w:rsid w:val="00973D90"/>
    <w:rsid w:val="0097443C"/>
    <w:rsid w:val="0097467D"/>
    <w:rsid w:val="00976F21"/>
    <w:rsid w:val="009773B1"/>
    <w:rsid w:val="009773EE"/>
    <w:rsid w:val="00977E8F"/>
    <w:rsid w:val="00980480"/>
    <w:rsid w:val="009813FF"/>
    <w:rsid w:val="00981D93"/>
    <w:rsid w:val="009844DF"/>
    <w:rsid w:val="00985861"/>
    <w:rsid w:val="009858B6"/>
    <w:rsid w:val="009928F9"/>
    <w:rsid w:val="009945C4"/>
    <w:rsid w:val="00996780"/>
    <w:rsid w:val="009A2D0F"/>
    <w:rsid w:val="009A31E5"/>
    <w:rsid w:val="009A5966"/>
    <w:rsid w:val="009A6621"/>
    <w:rsid w:val="009B03FD"/>
    <w:rsid w:val="009B2B56"/>
    <w:rsid w:val="009B62E3"/>
    <w:rsid w:val="009B75E0"/>
    <w:rsid w:val="009C12BB"/>
    <w:rsid w:val="009C26A9"/>
    <w:rsid w:val="009C355A"/>
    <w:rsid w:val="009D1B12"/>
    <w:rsid w:val="009D5452"/>
    <w:rsid w:val="009D5C7B"/>
    <w:rsid w:val="009D6312"/>
    <w:rsid w:val="009E18E7"/>
    <w:rsid w:val="009E528A"/>
    <w:rsid w:val="009E5BA9"/>
    <w:rsid w:val="009F0B3C"/>
    <w:rsid w:val="009F0FEB"/>
    <w:rsid w:val="009F1AFE"/>
    <w:rsid w:val="009F1FF6"/>
    <w:rsid w:val="009F30AA"/>
    <w:rsid w:val="009F4997"/>
    <w:rsid w:val="009F4D07"/>
    <w:rsid w:val="00A0142D"/>
    <w:rsid w:val="00A04635"/>
    <w:rsid w:val="00A06444"/>
    <w:rsid w:val="00A0753E"/>
    <w:rsid w:val="00A07B36"/>
    <w:rsid w:val="00A11FA8"/>
    <w:rsid w:val="00A12548"/>
    <w:rsid w:val="00A12CAF"/>
    <w:rsid w:val="00A1387D"/>
    <w:rsid w:val="00A13F21"/>
    <w:rsid w:val="00A14511"/>
    <w:rsid w:val="00A2140C"/>
    <w:rsid w:val="00A22A29"/>
    <w:rsid w:val="00A23B07"/>
    <w:rsid w:val="00A2423C"/>
    <w:rsid w:val="00A26DAD"/>
    <w:rsid w:val="00A27749"/>
    <w:rsid w:val="00A30C44"/>
    <w:rsid w:val="00A31CE3"/>
    <w:rsid w:val="00A35D13"/>
    <w:rsid w:val="00A36B65"/>
    <w:rsid w:val="00A4278A"/>
    <w:rsid w:val="00A44845"/>
    <w:rsid w:val="00A45EEC"/>
    <w:rsid w:val="00A470B7"/>
    <w:rsid w:val="00A506F1"/>
    <w:rsid w:val="00A50D75"/>
    <w:rsid w:val="00A51BA9"/>
    <w:rsid w:val="00A54C97"/>
    <w:rsid w:val="00A60628"/>
    <w:rsid w:val="00A63C0A"/>
    <w:rsid w:val="00A64D2D"/>
    <w:rsid w:val="00A652B5"/>
    <w:rsid w:val="00A65952"/>
    <w:rsid w:val="00A71D49"/>
    <w:rsid w:val="00A72A7A"/>
    <w:rsid w:val="00A75C1A"/>
    <w:rsid w:val="00A76645"/>
    <w:rsid w:val="00A8018E"/>
    <w:rsid w:val="00A9022A"/>
    <w:rsid w:val="00A916A3"/>
    <w:rsid w:val="00A92C52"/>
    <w:rsid w:val="00A940CD"/>
    <w:rsid w:val="00A976D9"/>
    <w:rsid w:val="00A9775B"/>
    <w:rsid w:val="00AA2A29"/>
    <w:rsid w:val="00AA5854"/>
    <w:rsid w:val="00AB3BC2"/>
    <w:rsid w:val="00AC0CB8"/>
    <w:rsid w:val="00AC1027"/>
    <w:rsid w:val="00AC13C7"/>
    <w:rsid w:val="00AC14D6"/>
    <w:rsid w:val="00AC33C6"/>
    <w:rsid w:val="00AC51FE"/>
    <w:rsid w:val="00AC5414"/>
    <w:rsid w:val="00AC561D"/>
    <w:rsid w:val="00AC678F"/>
    <w:rsid w:val="00AC67CA"/>
    <w:rsid w:val="00AD1532"/>
    <w:rsid w:val="00AD177C"/>
    <w:rsid w:val="00AD208E"/>
    <w:rsid w:val="00AD30F5"/>
    <w:rsid w:val="00AD3C2B"/>
    <w:rsid w:val="00AD41EE"/>
    <w:rsid w:val="00AD5A0D"/>
    <w:rsid w:val="00AD7DB4"/>
    <w:rsid w:val="00AF03D8"/>
    <w:rsid w:val="00AF5AC0"/>
    <w:rsid w:val="00AF5E5E"/>
    <w:rsid w:val="00AF6F21"/>
    <w:rsid w:val="00B00037"/>
    <w:rsid w:val="00B02F57"/>
    <w:rsid w:val="00B03A56"/>
    <w:rsid w:val="00B06059"/>
    <w:rsid w:val="00B14304"/>
    <w:rsid w:val="00B1488B"/>
    <w:rsid w:val="00B21C69"/>
    <w:rsid w:val="00B24263"/>
    <w:rsid w:val="00B3056F"/>
    <w:rsid w:val="00B332A6"/>
    <w:rsid w:val="00B3648E"/>
    <w:rsid w:val="00B3693F"/>
    <w:rsid w:val="00B4623B"/>
    <w:rsid w:val="00B4677E"/>
    <w:rsid w:val="00B54884"/>
    <w:rsid w:val="00B55358"/>
    <w:rsid w:val="00B554D1"/>
    <w:rsid w:val="00B57C34"/>
    <w:rsid w:val="00B6012D"/>
    <w:rsid w:val="00B6065A"/>
    <w:rsid w:val="00B61C50"/>
    <w:rsid w:val="00B64195"/>
    <w:rsid w:val="00B64BC0"/>
    <w:rsid w:val="00B65A22"/>
    <w:rsid w:val="00B65E92"/>
    <w:rsid w:val="00B720C3"/>
    <w:rsid w:val="00B76D55"/>
    <w:rsid w:val="00B83C9B"/>
    <w:rsid w:val="00B86447"/>
    <w:rsid w:val="00B91E4D"/>
    <w:rsid w:val="00B93EC1"/>
    <w:rsid w:val="00B9753F"/>
    <w:rsid w:val="00BB2E11"/>
    <w:rsid w:val="00BB3231"/>
    <w:rsid w:val="00BB356B"/>
    <w:rsid w:val="00BB36A4"/>
    <w:rsid w:val="00BC2187"/>
    <w:rsid w:val="00BC33DB"/>
    <w:rsid w:val="00BC3AAC"/>
    <w:rsid w:val="00BC4D0E"/>
    <w:rsid w:val="00BC6877"/>
    <w:rsid w:val="00BD05A0"/>
    <w:rsid w:val="00BD36E4"/>
    <w:rsid w:val="00BD4B02"/>
    <w:rsid w:val="00BD4BFA"/>
    <w:rsid w:val="00BD4E67"/>
    <w:rsid w:val="00BD4EC8"/>
    <w:rsid w:val="00BD60A1"/>
    <w:rsid w:val="00BD6852"/>
    <w:rsid w:val="00BE15CD"/>
    <w:rsid w:val="00BE4E15"/>
    <w:rsid w:val="00BE571A"/>
    <w:rsid w:val="00BE5BD2"/>
    <w:rsid w:val="00BE6D19"/>
    <w:rsid w:val="00BE71CB"/>
    <w:rsid w:val="00BF1D5E"/>
    <w:rsid w:val="00BF3DD0"/>
    <w:rsid w:val="00BF69C7"/>
    <w:rsid w:val="00BF7AFE"/>
    <w:rsid w:val="00C03730"/>
    <w:rsid w:val="00C07BD4"/>
    <w:rsid w:val="00C1256B"/>
    <w:rsid w:val="00C16071"/>
    <w:rsid w:val="00C22171"/>
    <w:rsid w:val="00C22844"/>
    <w:rsid w:val="00C24F14"/>
    <w:rsid w:val="00C335E4"/>
    <w:rsid w:val="00C37032"/>
    <w:rsid w:val="00C37BFE"/>
    <w:rsid w:val="00C40AAA"/>
    <w:rsid w:val="00C44AA3"/>
    <w:rsid w:val="00C45198"/>
    <w:rsid w:val="00C4650A"/>
    <w:rsid w:val="00C47C5C"/>
    <w:rsid w:val="00C47C81"/>
    <w:rsid w:val="00C55B80"/>
    <w:rsid w:val="00C56A77"/>
    <w:rsid w:val="00C56F4B"/>
    <w:rsid w:val="00C5799D"/>
    <w:rsid w:val="00C57AD3"/>
    <w:rsid w:val="00C63072"/>
    <w:rsid w:val="00C64E32"/>
    <w:rsid w:val="00C67A1B"/>
    <w:rsid w:val="00C7243F"/>
    <w:rsid w:val="00C82760"/>
    <w:rsid w:val="00C828A6"/>
    <w:rsid w:val="00C836CF"/>
    <w:rsid w:val="00C838B8"/>
    <w:rsid w:val="00C85F09"/>
    <w:rsid w:val="00C937B6"/>
    <w:rsid w:val="00C946F7"/>
    <w:rsid w:val="00C9703C"/>
    <w:rsid w:val="00C97BB5"/>
    <w:rsid w:val="00CA0C5A"/>
    <w:rsid w:val="00CA194B"/>
    <w:rsid w:val="00CA1BC0"/>
    <w:rsid w:val="00CA25DD"/>
    <w:rsid w:val="00CA6031"/>
    <w:rsid w:val="00CA6535"/>
    <w:rsid w:val="00CB26A9"/>
    <w:rsid w:val="00CB640F"/>
    <w:rsid w:val="00CC0D6F"/>
    <w:rsid w:val="00CC3456"/>
    <w:rsid w:val="00CC4C71"/>
    <w:rsid w:val="00CD729E"/>
    <w:rsid w:val="00CD7CC0"/>
    <w:rsid w:val="00CD7D63"/>
    <w:rsid w:val="00CE059D"/>
    <w:rsid w:val="00CE2202"/>
    <w:rsid w:val="00CE3778"/>
    <w:rsid w:val="00CE48A7"/>
    <w:rsid w:val="00CE7FB2"/>
    <w:rsid w:val="00CF1076"/>
    <w:rsid w:val="00CF16A8"/>
    <w:rsid w:val="00CF5A12"/>
    <w:rsid w:val="00CF5A61"/>
    <w:rsid w:val="00CF5F92"/>
    <w:rsid w:val="00D0356F"/>
    <w:rsid w:val="00D05283"/>
    <w:rsid w:val="00D05FBC"/>
    <w:rsid w:val="00D06643"/>
    <w:rsid w:val="00D066DD"/>
    <w:rsid w:val="00D06BA9"/>
    <w:rsid w:val="00D12470"/>
    <w:rsid w:val="00D1402A"/>
    <w:rsid w:val="00D143AB"/>
    <w:rsid w:val="00D15D1F"/>
    <w:rsid w:val="00D15E6C"/>
    <w:rsid w:val="00D16ED3"/>
    <w:rsid w:val="00D1763E"/>
    <w:rsid w:val="00D2092A"/>
    <w:rsid w:val="00D22F08"/>
    <w:rsid w:val="00D23900"/>
    <w:rsid w:val="00D30657"/>
    <w:rsid w:val="00D34D51"/>
    <w:rsid w:val="00D462D0"/>
    <w:rsid w:val="00D46C58"/>
    <w:rsid w:val="00D53089"/>
    <w:rsid w:val="00D565F8"/>
    <w:rsid w:val="00D67D8E"/>
    <w:rsid w:val="00D705A2"/>
    <w:rsid w:val="00D743FB"/>
    <w:rsid w:val="00D75C8E"/>
    <w:rsid w:val="00D81144"/>
    <w:rsid w:val="00D81616"/>
    <w:rsid w:val="00D84B2E"/>
    <w:rsid w:val="00D85EB6"/>
    <w:rsid w:val="00D861AF"/>
    <w:rsid w:val="00D86F24"/>
    <w:rsid w:val="00D8740C"/>
    <w:rsid w:val="00D87C65"/>
    <w:rsid w:val="00D90CB0"/>
    <w:rsid w:val="00D90EAA"/>
    <w:rsid w:val="00D95323"/>
    <w:rsid w:val="00D9570D"/>
    <w:rsid w:val="00D95D37"/>
    <w:rsid w:val="00D976D1"/>
    <w:rsid w:val="00DA1790"/>
    <w:rsid w:val="00DA22D0"/>
    <w:rsid w:val="00DA2F2E"/>
    <w:rsid w:val="00DA2FD0"/>
    <w:rsid w:val="00DA4FF5"/>
    <w:rsid w:val="00DA5FFB"/>
    <w:rsid w:val="00DA6E2B"/>
    <w:rsid w:val="00DA6F6D"/>
    <w:rsid w:val="00DB0140"/>
    <w:rsid w:val="00DB02F7"/>
    <w:rsid w:val="00DB63F3"/>
    <w:rsid w:val="00DC3330"/>
    <w:rsid w:val="00DC38B4"/>
    <w:rsid w:val="00DC3B5E"/>
    <w:rsid w:val="00DC4600"/>
    <w:rsid w:val="00DC656E"/>
    <w:rsid w:val="00DD0D27"/>
    <w:rsid w:val="00DD243B"/>
    <w:rsid w:val="00DD45D0"/>
    <w:rsid w:val="00DD5846"/>
    <w:rsid w:val="00DD5E91"/>
    <w:rsid w:val="00DE196C"/>
    <w:rsid w:val="00DE25A1"/>
    <w:rsid w:val="00DE6A6C"/>
    <w:rsid w:val="00DF1797"/>
    <w:rsid w:val="00DF5993"/>
    <w:rsid w:val="00DF7DBD"/>
    <w:rsid w:val="00DF7F17"/>
    <w:rsid w:val="00E00846"/>
    <w:rsid w:val="00E024F7"/>
    <w:rsid w:val="00E03D22"/>
    <w:rsid w:val="00E048B6"/>
    <w:rsid w:val="00E04E7C"/>
    <w:rsid w:val="00E05DDB"/>
    <w:rsid w:val="00E064BC"/>
    <w:rsid w:val="00E069F1"/>
    <w:rsid w:val="00E077C6"/>
    <w:rsid w:val="00E11BA7"/>
    <w:rsid w:val="00E121B2"/>
    <w:rsid w:val="00E12FA1"/>
    <w:rsid w:val="00E16DDA"/>
    <w:rsid w:val="00E21B57"/>
    <w:rsid w:val="00E21EBE"/>
    <w:rsid w:val="00E2446A"/>
    <w:rsid w:val="00E24531"/>
    <w:rsid w:val="00E2537B"/>
    <w:rsid w:val="00E259E5"/>
    <w:rsid w:val="00E27522"/>
    <w:rsid w:val="00E31FCC"/>
    <w:rsid w:val="00E353BA"/>
    <w:rsid w:val="00E36A8C"/>
    <w:rsid w:val="00E44516"/>
    <w:rsid w:val="00E4637D"/>
    <w:rsid w:val="00E53D4E"/>
    <w:rsid w:val="00E57CD3"/>
    <w:rsid w:val="00E57DB2"/>
    <w:rsid w:val="00E57DE9"/>
    <w:rsid w:val="00E57F23"/>
    <w:rsid w:val="00E70A92"/>
    <w:rsid w:val="00E70D97"/>
    <w:rsid w:val="00E718A6"/>
    <w:rsid w:val="00E80578"/>
    <w:rsid w:val="00E83133"/>
    <w:rsid w:val="00E842B7"/>
    <w:rsid w:val="00EA3FC9"/>
    <w:rsid w:val="00EA4CC8"/>
    <w:rsid w:val="00EA4CE9"/>
    <w:rsid w:val="00EB00E4"/>
    <w:rsid w:val="00EB0CB0"/>
    <w:rsid w:val="00EB2F15"/>
    <w:rsid w:val="00EB3216"/>
    <w:rsid w:val="00EB3C60"/>
    <w:rsid w:val="00EB3C78"/>
    <w:rsid w:val="00EB488B"/>
    <w:rsid w:val="00EB6A01"/>
    <w:rsid w:val="00EB7941"/>
    <w:rsid w:val="00EC12DB"/>
    <w:rsid w:val="00EC1B47"/>
    <w:rsid w:val="00EC4435"/>
    <w:rsid w:val="00EC4A7D"/>
    <w:rsid w:val="00ED1B81"/>
    <w:rsid w:val="00ED2CB9"/>
    <w:rsid w:val="00ED5FF5"/>
    <w:rsid w:val="00ED6B22"/>
    <w:rsid w:val="00ED7E48"/>
    <w:rsid w:val="00EE438B"/>
    <w:rsid w:val="00EE69BE"/>
    <w:rsid w:val="00EF0B5E"/>
    <w:rsid w:val="00EF605C"/>
    <w:rsid w:val="00EF7D27"/>
    <w:rsid w:val="00F054AD"/>
    <w:rsid w:val="00F0609D"/>
    <w:rsid w:val="00F078A4"/>
    <w:rsid w:val="00F12928"/>
    <w:rsid w:val="00F15A78"/>
    <w:rsid w:val="00F2421E"/>
    <w:rsid w:val="00F27BAB"/>
    <w:rsid w:val="00F315E8"/>
    <w:rsid w:val="00F336DA"/>
    <w:rsid w:val="00F34303"/>
    <w:rsid w:val="00F34A82"/>
    <w:rsid w:val="00F350A6"/>
    <w:rsid w:val="00F35ABB"/>
    <w:rsid w:val="00F374BF"/>
    <w:rsid w:val="00F37F09"/>
    <w:rsid w:val="00F40CEA"/>
    <w:rsid w:val="00F41849"/>
    <w:rsid w:val="00F41A63"/>
    <w:rsid w:val="00F42C3D"/>
    <w:rsid w:val="00F46690"/>
    <w:rsid w:val="00F47406"/>
    <w:rsid w:val="00F54207"/>
    <w:rsid w:val="00F55852"/>
    <w:rsid w:val="00F56871"/>
    <w:rsid w:val="00F602A5"/>
    <w:rsid w:val="00F602B4"/>
    <w:rsid w:val="00F63066"/>
    <w:rsid w:val="00F631FA"/>
    <w:rsid w:val="00F649AA"/>
    <w:rsid w:val="00F64F02"/>
    <w:rsid w:val="00F65069"/>
    <w:rsid w:val="00F6673D"/>
    <w:rsid w:val="00F71F55"/>
    <w:rsid w:val="00F85A6D"/>
    <w:rsid w:val="00F86C3E"/>
    <w:rsid w:val="00F9154F"/>
    <w:rsid w:val="00F92C89"/>
    <w:rsid w:val="00F92DFB"/>
    <w:rsid w:val="00F97187"/>
    <w:rsid w:val="00F97CA1"/>
    <w:rsid w:val="00FA5C56"/>
    <w:rsid w:val="00FB14B3"/>
    <w:rsid w:val="00FB5A8E"/>
    <w:rsid w:val="00FC04AB"/>
    <w:rsid w:val="00FC0D2F"/>
    <w:rsid w:val="00FC2B70"/>
    <w:rsid w:val="00FC5078"/>
    <w:rsid w:val="00FC52DE"/>
    <w:rsid w:val="00FC72A3"/>
    <w:rsid w:val="00FD35E9"/>
    <w:rsid w:val="00FD3D00"/>
    <w:rsid w:val="00FE190C"/>
    <w:rsid w:val="00FE1910"/>
    <w:rsid w:val="00FE6FA5"/>
    <w:rsid w:val="00FE7F8A"/>
    <w:rsid w:val="00FF3994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8775A55-C8FA-4762-BFF7-AE11BAB5C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012D"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link w:val="Heading3Char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33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customStyle="1" w:styleId="bullet-list-1">
    <w:name w:val="bullet-list-1"/>
    <w:basedOn w:val="Normal"/>
    <w:rsid w:val="0021454B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bullet-list">
    <w:name w:val="bullet-list"/>
    <w:basedOn w:val="Normal"/>
    <w:rsid w:val="0021454B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BLANKPAGE">
    <w:name w:val="BLANKPAGE"/>
    <w:basedOn w:val="DefaultParagraphFont"/>
    <w:rsid w:val="00C1256B"/>
  </w:style>
  <w:style w:type="character" w:customStyle="1" w:styleId="BodyTextChar">
    <w:name w:val="Body Text Char"/>
    <w:link w:val="BodyText"/>
    <w:rsid w:val="0076158D"/>
  </w:style>
  <w:style w:type="character" w:customStyle="1" w:styleId="Heading3Char">
    <w:name w:val="Heading 3 Char"/>
    <w:link w:val="Heading3"/>
    <w:rsid w:val="00B6012D"/>
    <w:rPr>
      <w:rFonts w:ascii="Arial" w:hAnsi="Arial"/>
      <w:b/>
      <w:kern w:val="28"/>
      <w:sz w:val="36"/>
    </w:rPr>
  </w:style>
  <w:style w:type="paragraph" w:styleId="BalloonText">
    <w:name w:val="Balloon Text"/>
    <w:basedOn w:val="Normal"/>
    <w:link w:val="BalloonTextChar"/>
    <w:rsid w:val="009D5C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5C7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35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2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F0CEA-E3D3-470E-B443-2835A1375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283</TotalTime>
  <Pages>1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AJU</Manager>
  <Company>TIS Software Ltd</Company>
  <LinksUpToDate>false</LinksUpToDate>
  <CharactersWithSpaces>5244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Global 3000 General Ledger - Revisions to Journal Import</dc:subject>
  <dc:creator>DCP</dc:creator>
  <cp:keywords>1.0</cp:keywords>
  <dc:description>This service pack provides additional options when importing journals.</dc:description>
  <cp:lastModifiedBy>Penfold, Dan</cp:lastModifiedBy>
  <cp:revision>19</cp:revision>
  <cp:lastPrinted>2002-03-05T15:24:00Z</cp:lastPrinted>
  <dcterms:created xsi:type="dcterms:W3CDTF">2015-09-17T15:59:00Z</dcterms:created>
  <dcterms:modified xsi:type="dcterms:W3CDTF">2015-09-18T14:44:00Z</dcterms:modified>
</cp:coreProperties>
</file>