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B7" w:rsidRPr="008E645B" w:rsidRDefault="00C9385E">
      <w:pPr>
        <w:pStyle w:val="Tit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7pt;margin-top:-15.05pt;width:74.25pt;height:87pt;z-index:1" o:allowincell="f">
            <v:imagedata r:id="rId8" o:title="image003"/>
            <w10:wrap type="topAndBottom"/>
          </v:shape>
        </w:pict>
      </w: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201DF2">
      <w:pPr>
        <w:pStyle w:val="Title"/>
      </w:pPr>
      <w:r>
        <w:t>Service Pack Note</w:t>
      </w:r>
    </w:p>
    <w:p w:rsidR="00E842B7" w:rsidRPr="008E645B" w:rsidRDefault="00E842B7"/>
    <w:p w:rsidR="00E842B7" w:rsidRPr="008E645B" w:rsidRDefault="00E842B7"/>
    <w:p w:rsidR="00E842B7" w:rsidRPr="008E645B" w:rsidRDefault="00C9385E">
      <w:pPr>
        <w:pStyle w:val="Title"/>
      </w:pPr>
      <w:r>
        <w:fldChar w:fldCharType="begin"/>
      </w:r>
      <w:r>
        <w:instrText xml:space="preserve"> SUBJECT  \* MERGEFORMAT </w:instrText>
      </w:r>
      <w:r>
        <w:fldChar w:fldCharType="separate"/>
      </w:r>
      <w:r w:rsidR="000A0BC6">
        <w:t>Tax - Supplies of Broadcasting</w:t>
      </w:r>
      <w:r w:rsidR="008149CB">
        <w:t>, Telecommunications</w:t>
      </w:r>
      <w:r w:rsidR="000A0BC6">
        <w:t xml:space="preserve"> and E-services</w:t>
      </w:r>
      <w:r>
        <w:fldChar w:fldCharType="end"/>
      </w:r>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DF22A0" w:rsidRDefault="00DF22A0">
      <w:pPr>
        <w:rPr>
          <w:rFonts w:ascii="Arial" w:hAnsi="Arial"/>
          <w:b/>
          <w:sz w:val="22"/>
        </w:rPr>
      </w:pPr>
    </w:p>
    <w:p w:rsidR="00642029" w:rsidRPr="008E645B" w:rsidRDefault="00642029">
      <w:pPr>
        <w:rPr>
          <w:rFonts w:ascii="Arial" w:hAnsi="Arial"/>
          <w:b/>
          <w:sz w:val="22"/>
        </w:rPr>
      </w:pPr>
    </w:p>
    <w:p w:rsidR="009D395B" w:rsidRDefault="009D395B" w:rsidP="009D395B">
      <w:pPr>
        <w:rPr>
          <w:rFonts w:ascii="Arial" w:hAnsi="Arial"/>
          <w:b/>
          <w:sz w:val="22"/>
        </w:rPr>
      </w:pPr>
    </w:p>
    <w:p w:rsidR="008149CB" w:rsidRDefault="008149CB" w:rsidP="009D395B">
      <w:pPr>
        <w:rPr>
          <w:rFonts w:ascii="Arial" w:hAnsi="Arial"/>
          <w:b/>
          <w:sz w:val="22"/>
        </w:rPr>
      </w:pPr>
    </w:p>
    <w:p w:rsidR="008149CB" w:rsidRDefault="008149CB" w:rsidP="009D395B">
      <w:pPr>
        <w:rPr>
          <w:rFonts w:ascii="Arial" w:hAnsi="Arial"/>
          <w:b/>
          <w:sz w:val="22"/>
        </w:rPr>
      </w:pPr>
    </w:p>
    <w:p w:rsidR="008149CB" w:rsidRDefault="008149CB" w:rsidP="009D395B">
      <w:pPr>
        <w:rPr>
          <w:rFonts w:ascii="Arial" w:hAnsi="Arial"/>
          <w:b/>
          <w:sz w:val="22"/>
        </w:rPr>
      </w:pPr>
    </w:p>
    <w:p w:rsidR="008149CB" w:rsidRDefault="008149CB" w:rsidP="009D395B">
      <w:pPr>
        <w:rPr>
          <w:rFonts w:ascii="Arial" w:hAnsi="Arial"/>
          <w:b/>
          <w:sz w:val="22"/>
        </w:rPr>
      </w:pPr>
    </w:p>
    <w:p w:rsidR="008149CB" w:rsidRDefault="008149CB" w:rsidP="009D395B">
      <w:pPr>
        <w:rPr>
          <w:rFonts w:ascii="Arial" w:hAnsi="Arial"/>
          <w:b/>
          <w:sz w:val="22"/>
        </w:rPr>
      </w:pPr>
    </w:p>
    <w:p w:rsidR="008149CB" w:rsidRPr="008E645B" w:rsidRDefault="008149CB" w:rsidP="009D395B">
      <w:pPr>
        <w:rPr>
          <w:rFonts w:ascii="Arial" w:hAnsi="Arial"/>
          <w:b/>
          <w:sz w:val="22"/>
        </w:rPr>
      </w:pPr>
    </w:p>
    <w:p w:rsidR="00E842B7" w:rsidRPr="008E645B" w:rsidRDefault="00E842B7" w:rsidP="0036103A">
      <w:pPr>
        <w:rPr>
          <w:rFonts w:ascii="Arial" w:hAnsi="Arial"/>
          <w:b/>
          <w:sz w:val="22"/>
        </w:rPr>
      </w:pPr>
      <w:r w:rsidRPr="008E645B">
        <w:rPr>
          <w:rFonts w:ascii="Arial" w:hAnsi="Arial"/>
          <w:b/>
          <w:sz w:val="22"/>
        </w:rPr>
        <w:lastRenderedPageBreak/>
        <w:t>INTRODUCTION</w:t>
      </w:r>
    </w:p>
    <w:p w:rsidR="00D653B8" w:rsidRDefault="00D653B8">
      <w:pPr>
        <w:tabs>
          <w:tab w:val="left" w:pos="3600"/>
        </w:tabs>
        <w:jc w:val="both"/>
        <w:rPr>
          <w:rFonts w:ascii="CG Omega" w:hAnsi="CG Omega"/>
          <w:sz w:val="24"/>
        </w:rPr>
      </w:pP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0A0BC6">
        <w:rPr>
          <w:rFonts w:ascii="CG Omega" w:hAnsi="CG Omega"/>
          <w:sz w:val="24"/>
        </w:rPr>
        <w:t>This service pack updates the calculation of tax for supplies of</w:t>
      </w:r>
      <w:r w:rsidR="00B97C3D">
        <w:rPr>
          <w:rFonts w:ascii="CG Omega" w:hAnsi="CG Omega"/>
          <w:sz w:val="24"/>
        </w:rPr>
        <w:t xml:space="preserve"> broadcasting,</w:t>
      </w:r>
      <w:r w:rsidR="000A0BC6">
        <w:rPr>
          <w:rFonts w:ascii="CG Omega" w:hAnsi="CG Omega"/>
          <w:sz w:val="24"/>
        </w:rPr>
        <w:t xml:space="preserve"> telecommunications and e-services so that the place of taxation is determined by the location of the customer rather than the supplier.</w:t>
      </w:r>
      <w:r w:rsidRPr="008E645B">
        <w:rPr>
          <w:rFonts w:ascii="CG Omega" w:hAnsi="CG Omega"/>
          <w:sz w:val="24"/>
        </w:rPr>
        <w:fldChar w:fldCharType="end"/>
      </w:r>
    </w:p>
    <w:p w:rsidR="00E842B7" w:rsidRPr="008E645B" w:rsidRDefault="00E842B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6220FA" w:rsidRPr="008E645B">
        <w:trPr>
          <w:trHeight w:val="240"/>
        </w:trPr>
        <w:tc>
          <w:tcPr>
            <w:tcW w:w="10173" w:type="dxa"/>
          </w:tcPr>
          <w:p w:rsidR="006220FA" w:rsidRPr="00DD7ED8" w:rsidRDefault="00F840CC" w:rsidP="001A6279">
            <w:pPr>
              <w:pStyle w:val="BodyText"/>
              <w:rPr>
                <w:rFonts w:ascii="CG Omega" w:hAnsi="CG Omega"/>
                <w:sz w:val="22"/>
                <w:szCs w:val="22"/>
              </w:rPr>
            </w:pPr>
            <w:r w:rsidRPr="00DD7ED8">
              <w:rPr>
                <w:rFonts w:ascii="CG Omega" w:hAnsi="CG Omega"/>
                <w:sz w:val="22"/>
                <w:szCs w:val="22"/>
                <w:lang w:val="en"/>
              </w:rPr>
              <w:t>Note: Throughout this document the abbreviation BTE is used in place of ‘broadcasting, telecommunications and e-services’.</w:t>
            </w:r>
          </w:p>
        </w:tc>
      </w:tr>
      <w:tr w:rsidR="00F840CC" w:rsidRPr="008E645B">
        <w:trPr>
          <w:trHeight w:val="240"/>
        </w:trPr>
        <w:tc>
          <w:tcPr>
            <w:tcW w:w="10173" w:type="dxa"/>
          </w:tcPr>
          <w:p w:rsidR="00F840CC" w:rsidRPr="00DD7ED8" w:rsidRDefault="00F840CC" w:rsidP="001A6279">
            <w:pPr>
              <w:pStyle w:val="BodyText"/>
              <w:rPr>
                <w:rFonts w:ascii="CG Omega" w:hAnsi="CG Omega"/>
                <w:sz w:val="22"/>
                <w:szCs w:val="22"/>
                <w:lang w:val="en"/>
              </w:rPr>
            </w:pPr>
            <w:r w:rsidRPr="00DD7ED8">
              <w:rPr>
                <w:rFonts w:ascii="CG Omega" w:hAnsi="CG Omega"/>
                <w:sz w:val="22"/>
                <w:szCs w:val="22"/>
                <w:lang w:val="en"/>
              </w:rPr>
              <w:t>In VAT Notes 4 of 2013, HM Revenue and Customs (HMRC) advised that changes will be made to the VAT place of supply of services rules involving business to consumer supplies of broadcasting, telecommunications and e-services (BTE) from 1 January 2015.</w:t>
            </w:r>
          </w:p>
        </w:tc>
      </w:tr>
      <w:tr w:rsidR="006305C7" w:rsidRPr="008E645B">
        <w:trPr>
          <w:trHeight w:val="240"/>
        </w:trPr>
        <w:tc>
          <w:tcPr>
            <w:tcW w:w="10173" w:type="dxa"/>
          </w:tcPr>
          <w:p w:rsidR="006305C7" w:rsidRPr="00DD7ED8" w:rsidRDefault="006305C7" w:rsidP="006305C7">
            <w:pPr>
              <w:spacing w:before="100" w:beforeAutospacing="1" w:after="100" w:afterAutospacing="1"/>
              <w:rPr>
                <w:rFonts w:ascii="CG Omega" w:hAnsi="CG Omega"/>
                <w:sz w:val="22"/>
                <w:szCs w:val="22"/>
                <w:lang w:val="en"/>
              </w:rPr>
            </w:pPr>
            <w:r w:rsidRPr="00DD7ED8">
              <w:rPr>
                <w:rFonts w:ascii="CG Omega" w:hAnsi="CG Omega"/>
                <w:sz w:val="22"/>
                <w:szCs w:val="22"/>
                <w:lang w:val="en"/>
              </w:rPr>
              <w:t xml:space="preserve">The changes affect businesses that supply BTE to </w:t>
            </w:r>
            <w:r w:rsidRPr="00DD7ED8">
              <w:rPr>
                <w:rFonts w:ascii="CG Omega" w:hAnsi="CG Omega"/>
                <w:b/>
                <w:sz w:val="22"/>
                <w:szCs w:val="22"/>
                <w:lang w:val="en"/>
              </w:rPr>
              <w:t>consumers</w:t>
            </w:r>
            <w:r w:rsidRPr="00DD7ED8">
              <w:rPr>
                <w:rFonts w:ascii="CG Omega" w:hAnsi="CG Omega"/>
                <w:sz w:val="22"/>
                <w:szCs w:val="22"/>
                <w:lang w:val="en"/>
              </w:rPr>
              <w:t xml:space="preserve"> (private individuals). This means that the place of taxation of these supplies will become determined by the location of the consumer who receives the service, not the location of the supplier of the service (as it is currently). </w:t>
            </w:r>
            <w:r w:rsidRPr="00DD7ED8">
              <w:rPr>
                <w:rFonts w:ascii="CG Omega" w:hAnsi="CG Omega"/>
                <w:b/>
                <w:sz w:val="22"/>
                <w:szCs w:val="22"/>
                <w:lang w:val="en"/>
              </w:rPr>
              <w:t xml:space="preserve">The changes do not affect businesses that supply BTE to other businesses. </w:t>
            </w:r>
            <w:r w:rsidRPr="00DD7ED8">
              <w:rPr>
                <w:rFonts w:ascii="CG Omega" w:hAnsi="CG Omega"/>
                <w:sz w:val="22"/>
                <w:szCs w:val="22"/>
                <w:lang w:val="en"/>
              </w:rPr>
              <w:t xml:space="preserve"> </w:t>
            </w:r>
          </w:p>
        </w:tc>
      </w:tr>
      <w:tr w:rsidR="00416435" w:rsidRPr="008E645B">
        <w:trPr>
          <w:trHeight w:val="240"/>
        </w:trPr>
        <w:tc>
          <w:tcPr>
            <w:tcW w:w="10173" w:type="dxa"/>
          </w:tcPr>
          <w:p w:rsidR="00416435" w:rsidRPr="00DD7ED8" w:rsidRDefault="001E117F" w:rsidP="007B7BCB">
            <w:pPr>
              <w:pStyle w:val="BodyText"/>
              <w:rPr>
                <w:rFonts w:ascii="CG Omega" w:hAnsi="CG Omega"/>
                <w:sz w:val="22"/>
                <w:szCs w:val="22"/>
              </w:rPr>
            </w:pPr>
            <w:r w:rsidRPr="00DD7ED8">
              <w:rPr>
                <w:rFonts w:ascii="CG Omega" w:hAnsi="CG Omega"/>
                <w:sz w:val="22"/>
                <w:szCs w:val="22"/>
              </w:rPr>
              <w:t xml:space="preserve">The </w:t>
            </w:r>
            <w:r w:rsidR="005C4646" w:rsidRPr="00DD7ED8">
              <w:rPr>
                <w:rFonts w:ascii="CG Omega" w:hAnsi="CG Omega"/>
                <w:sz w:val="22"/>
                <w:szCs w:val="22"/>
              </w:rPr>
              <w:t xml:space="preserve">changes </w:t>
            </w:r>
            <w:r w:rsidR="00894C4D" w:rsidRPr="00DD7ED8">
              <w:rPr>
                <w:rFonts w:ascii="CG Omega" w:hAnsi="CG Omega"/>
                <w:sz w:val="22"/>
                <w:szCs w:val="22"/>
              </w:rPr>
              <w:t>include</w:t>
            </w:r>
            <w:r w:rsidRPr="00DD7ED8">
              <w:rPr>
                <w:rFonts w:ascii="CG Omega" w:hAnsi="CG Omega"/>
                <w:sz w:val="22"/>
                <w:szCs w:val="22"/>
              </w:rPr>
              <w:t>:</w:t>
            </w:r>
          </w:p>
          <w:p w:rsidR="00894C4D" w:rsidRPr="00DD7ED8" w:rsidRDefault="00894C4D" w:rsidP="00442590">
            <w:pPr>
              <w:pStyle w:val="BodyText"/>
              <w:numPr>
                <w:ilvl w:val="0"/>
                <w:numId w:val="7"/>
              </w:numPr>
              <w:rPr>
                <w:rFonts w:ascii="CG Omega" w:hAnsi="CG Omega"/>
                <w:sz w:val="22"/>
                <w:szCs w:val="22"/>
              </w:rPr>
            </w:pPr>
            <w:r w:rsidRPr="00DD7ED8">
              <w:rPr>
                <w:rFonts w:ascii="CG Omega" w:hAnsi="CG Omega"/>
                <w:sz w:val="22"/>
                <w:szCs w:val="22"/>
              </w:rPr>
              <w:t xml:space="preserve">A country code to which a tax rate for a given tax code is valid </w:t>
            </w:r>
            <w:r w:rsidR="000A0BC6" w:rsidRPr="00DD7ED8">
              <w:rPr>
                <w:rFonts w:ascii="CG Omega" w:hAnsi="CG Omega"/>
                <w:sz w:val="22"/>
                <w:szCs w:val="22"/>
              </w:rPr>
              <w:t>has been</w:t>
            </w:r>
            <w:r w:rsidRPr="00DD7ED8">
              <w:rPr>
                <w:rFonts w:ascii="CG Omega" w:hAnsi="CG Omega"/>
                <w:sz w:val="22"/>
                <w:szCs w:val="22"/>
              </w:rPr>
              <w:t xml:space="preserve"> introduced. This allows each tax code to have a number of different rates valid for different dates at each country.</w:t>
            </w:r>
          </w:p>
          <w:p w:rsidR="00894C4D" w:rsidRPr="00DD7ED8" w:rsidRDefault="00894C4D" w:rsidP="00442590">
            <w:pPr>
              <w:pStyle w:val="BodyText"/>
              <w:numPr>
                <w:ilvl w:val="0"/>
                <w:numId w:val="7"/>
              </w:numPr>
              <w:rPr>
                <w:rFonts w:ascii="CG Omega" w:hAnsi="CG Omega"/>
                <w:sz w:val="22"/>
                <w:szCs w:val="22"/>
              </w:rPr>
            </w:pPr>
            <w:r w:rsidRPr="00DD7ED8">
              <w:rPr>
                <w:rFonts w:ascii="CG Omega" w:hAnsi="CG Omega"/>
                <w:sz w:val="22"/>
                <w:szCs w:val="22"/>
              </w:rPr>
              <w:t xml:space="preserve">A new </w:t>
            </w:r>
            <w:r w:rsidR="00111F00" w:rsidRPr="00DD7ED8">
              <w:rPr>
                <w:rFonts w:ascii="CG Omega" w:hAnsi="CG Omega"/>
                <w:sz w:val="22"/>
                <w:szCs w:val="22"/>
              </w:rPr>
              <w:t>option</w:t>
            </w:r>
            <w:r w:rsidRPr="00DD7ED8">
              <w:rPr>
                <w:rFonts w:ascii="CG Omega" w:hAnsi="CG Omega"/>
                <w:sz w:val="22"/>
                <w:szCs w:val="22"/>
              </w:rPr>
              <w:t xml:space="preserve"> </w:t>
            </w:r>
            <w:r w:rsidR="000A0BC6" w:rsidRPr="00DD7ED8">
              <w:rPr>
                <w:rFonts w:ascii="CG Omega" w:hAnsi="CG Omega"/>
                <w:sz w:val="22"/>
                <w:szCs w:val="22"/>
              </w:rPr>
              <w:t xml:space="preserve">has been </w:t>
            </w:r>
            <w:r w:rsidRPr="00DD7ED8">
              <w:rPr>
                <w:rFonts w:ascii="CG Omega" w:hAnsi="CG Omega"/>
                <w:sz w:val="22"/>
                <w:szCs w:val="22"/>
              </w:rPr>
              <w:t xml:space="preserve">added to </w:t>
            </w:r>
            <w:r w:rsidR="000A0BC6" w:rsidRPr="00DD7ED8">
              <w:rPr>
                <w:rFonts w:ascii="CG Omega" w:hAnsi="CG Omega"/>
                <w:sz w:val="22"/>
                <w:szCs w:val="22"/>
              </w:rPr>
              <w:t xml:space="preserve">the </w:t>
            </w:r>
            <w:r w:rsidRPr="00DD7ED8">
              <w:rPr>
                <w:rFonts w:ascii="CG Omega" w:hAnsi="CG Omega"/>
                <w:sz w:val="22"/>
                <w:szCs w:val="22"/>
              </w:rPr>
              <w:t xml:space="preserve">customer </w:t>
            </w:r>
            <w:r w:rsidR="00111F00" w:rsidRPr="00DD7ED8">
              <w:rPr>
                <w:rFonts w:ascii="CG Omega" w:hAnsi="CG Omega"/>
                <w:sz w:val="22"/>
                <w:szCs w:val="22"/>
              </w:rPr>
              <w:t xml:space="preserve">type within customer </w:t>
            </w:r>
            <w:r w:rsidRPr="00DD7ED8">
              <w:rPr>
                <w:rFonts w:ascii="CG Omega" w:hAnsi="CG Omega"/>
                <w:sz w:val="22"/>
                <w:szCs w:val="22"/>
              </w:rPr>
              <w:t>mainten</w:t>
            </w:r>
            <w:r w:rsidR="000A0BC6" w:rsidRPr="00DD7ED8">
              <w:rPr>
                <w:rFonts w:ascii="CG Omega" w:hAnsi="CG Omega"/>
                <w:sz w:val="22"/>
                <w:szCs w:val="22"/>
              </w:rPr>
              <w:t xml:space="preserve">ance, this </w:t>
            </w:r>
            <w:r w:rsidRPr="00DD7ED8">
              <w:rPr>
                <w:rFonts w:ascii="CG Omega" w:hAnsi="CG Omega"/>
                <w:sz w:val="22"/>
                <w:szCs w:val="22"/>
              </w:rPr>
              <w:t>allow</w:t>
            </w:r>
            <w:r w:rsidR="000A0BC6" w:rsidRPr="00DD7ED8">
              <w:rPr>
                <w:rFonts w:ascii="CG Omega" w:hAnsi="CG Omega"/>
                <w:sz w:val="22"/>
                <w:szCs w:val="22"/>
              </w:rPr>
              <w:t>s</w:t>
            </w:r>
            <w:r w:rsidRPr="00DD7ED8">
              <w:rPr>
                <w:rFonts w:ascii="CG Omega" w:hAnsi="CG Omega"/>
                <w:sz w:val="22"/>
                <w:szCs w:val="22"/>
              </w:rPr>
              <w:t xml:space="preserve"> the user to specify </w:t>
            </w:r>
            <w:r w:rsidR="00111F00" w:rsidRPr="00DD7ED8">
              <w:rPr>
                <w:rFonts w:ascii="CG Omega" w:hAnsi="CG Omega"/>
                <w:sz w:val="22"/>
                <w:szCs w:val="22"/>
              </w:rPr>
              <w:t>that</w:t>
            </w:r>
            <w:r w:rsidRPr="00DD7ED8">
              <w:rPr>
                <w:rFonts w:ascii="CG Omega" w:hAnsi="CG Omega"/>
                <w:sz w:val="22"/>
                <w:szCs w:val="22"/>
              </w:rPr>
              <w:t xml:space="preserve"> the customer account is a consumer (i.e. a private individual)</w:t>
            </w:r>
            <w:r w:rsidR="00111F00" w:rsidRPr="00DD7ED8">
              <w:rPr>
                <w:rFonts w:ascii="CG Omega" w:hAnsi="CG Omega"/>
                <w:sz w:val="22"/>
                <w:szCs w:val="22"/>
              </w:rPr>
              <w:t xml:space="preserve"> rather than a business customer</w:t>
            </w:r>
            <w:r w:rsidRPr="00DD7ED8">
              <w:rPr>
                <w:rFonts w:ascii="CG Omega" w:hAnsi="CG Omega"/>
                <w:sz w:val="22"/>
                <w:szCs w:val="22"/>
              </w:rPr>
              <w:t xml:space="preserve">. </w:t>
            </w:r>
          </w:p>
          <w:p w:rsidR="00894C4D" w:rsidRPr="00DD7ED8" w:rsidRDefault="00894C4D" w:rsidP="00442590">
            <w:pPr>
              <w:pStyle w:val="BodyText"/>
              <w:numPr>
                <w:ilvl w:val="0"/>
                <w:numId w:val="7"/>
              </w:numPr>
              <w:rPr>
                <w:rFonts w:ascii="CG Omega" w:hAnsi="CG Omega"/>
                <w:sz w:val="22"/>
                <w:szCs w:val="22"/>
              </w:rPr>
            </w:pPr>
            <w:r w:rsidRPr="00DD7ED8">
              <w:rPr>
                <w:rFonts w:ascii="CG Omega" w:hAnsi="CG Omega"/>
                <w:sz w:val="22"/>
                <w:szCs w:val="22"/>
              </w:rPr>
              <w:t xml:space="preserve">A new option </w:t>
            </w:r>
            <w:r w:rsidR="000A0BC6" w:rsidRPr="00DD7ED8">
              <w:rPr>
                <w:rFonts w:ascii="CG Omega" w:hAnsi="CG Omega"/>
                <w:sz w:val="22"/>
                <w:szCs w:val="22"/>
              </w:rPr>
              <w:t xml:space="preserve">has been </w:t>
            </w:r>
            <w:r w:rsidRPr="00DD7ED8">
              <w:rPr>
                <w:rFonts w:ascii="CG Omega" w:hAnsi="CG Omega"/>
                <w:sz w:val="22"/>
                <w:szCs w:val="22"/>
              </w:rPr>
              <w:t xml:space="preserve">added within transaction entry. The new setting which applies to invoices and credit notes is used to indicate that the invoice/credit note is for </w:t>
            </w:r>
            <w:r w:rsidR="00E056F4" w:rsidRPr="00DD7ED8">
              <w:rPr>
                <w:rFonts w:ascii="CG Omega" w:hAnsi="CG Omega"/>
                <w:sz w:val="22"/>
                <w:szCs w:val="22"/>
              </w:rPr>
              <w:t>a BTE supply</w:t>
            </w:r>
            <w:r w:rsidR="006A65BD" w:rsidRPr="00DD7ED8">
              <w:rPr>
                <w:rFonts w:ascii="CG Omega" w:hAnsi="CG Omega"/>
                <w:sz w:val="22"/>
                <w:szCs w:val="22"/>
              </w:rPr>
              <w:t>.</w:t>
            </w:r>
            <w:r w:rsidRPr="00DD7ED8">
              <w:rPr>
                <w:rFonts w:ascii="CG Omega" w:hAnsi="CG Omega"/>
                <w:sz w:val="22"/>
                <w:szCs w:val="22"/>
              </w:rPr>
              <w:t xml:space="preserve">  </w:t>
            </w:r>
          </w:p>
          <w:p w:rsidR="006A65BD" w:rsidRPr="00DD7ED8" w:rsidRDefault="008439C5" w:rsidP="00442590">
            <w:pPr>
              <w:pStyle w:val="BodyText"/>
              <w:numPr>
                <w:ilvl w:val="0"/>
                <w:numId w:val="7"/>
              </w:numPr>
              <w:rPr>
                <w:rFonts w:ascii="CG Omega" w:hAnsi="CG Omega"/>
                <w:sz w:val="22"/>
                <w:szCs w:val="22"/>
              </w:rPr>
            </w:pPr>
            <w:r w:rsidRPr="00DD7ED8">
              <w:rPr>
                <w:rFonts w:ascii="CG Omega" w:hAnsi="CG Omega"/>
                <w:sz w:val="22"/>
                <w:szCs w:val="22"/>
              </w:rPr>
              <w:t xml:space="preserve">A new option </w:t>
            </w:r>
            <w:r w:rsidR="000A0BC6" w:rsidRPr="00DD7ED8">
              <w:rPr>
                <w:rFonts w:ascii="CG Omega" w:hAnsi="CG Omega"/>
                <w:sz w:val="22"/>
                <w:szCs w:val="22"/>
              </w:rPr>
              <w:t xml:space="preserve">has been </w:t>
            </w:r>
            <w:r w:rsidRPr="00DD7ED8">
              <w:rPr>
                <w:rFonts w:ascii="CG Omega" w:hAnsi="CG Omega"/>
                <w:sz w:val="22"/>
                <w:szCs w:val="22"/>
              </w:rPr>
              <w:t xml:space="preserve">added within product maintenance. The new setting (located within the Sales Details section) is used to indicate that supplies of the product qualify as </w:t>
            </w:r>
            <w:r w:rsidR="00387FDC" w:rsidRPr="00DD7ED8">
              <w:rPr>
                <w:rFonts w:ascii="CG Omega" w:hAnsi="CG Omega"/>
                <w:sz w:val="22"/>
                <w:szCs w:val="22"/>
              </w:rPr>
              <w:t>BTE</w:t>
            </w:r>
            <w:r w:rsidRPr="00DD7ED8">
              <w:rPr>
                <w:rFonts w:ascii="CG Omega" w:hAnsi="CG Omega"/>
                <w:sz w:val="22"/>
                <w:szCs w:val="22"/>
              </w:rPr>
              <w:t xml:space="preserve">.    </w:t>
            </w:r>
          </w:p>
          <w:p w:rsidR="00056D26" w:rsidRPr="00DD7ED8" w:rsidRDefault="00056D26" w:rsidP="00056D26">
            <w:pPr>
              <w:pStyle w:val="BodyText"/>
              <w:numPr>
                <w:ilvl w:val="0"/>
                <w:numId w:val="7"/>
              </w:numPr>
              <w:rPr>
                <w:rFonts w:ascii="CG Omega" w:hAnsi="CG Omega"/>
                <w:sz w:val="22"/>
                <w:szCs w:val="22"/>
              </w:rPr>
            </w:pPr>
            <w:r w:rsidRPr="00DD7ED8">
              <w:rPr>
                <w:rFonts w:ascii="CG Omega" w:hAnsi="CG Omega"/>
                <w:sz w:val="22"/>
                <w:szCs w:val="22"/>
              </w:rPr>
              <w:t xml:space="preserve">SOP </w:t>
            </w:r>
            <w:r w:rsidR="000A0BC6" w:rsidRPr="00DD7ED8">
              <w:rPr>
                <w:rFonts w:ascii="CG Omega" w:hAnsi="CG Omega"/>
                <w:sz w:val="22"/>
                <w:szCs w:val="22"/>
              </w:rPr>
              <w:t xml:space="preserve">Quotations, </w:t>
            </w:r>
            <w:r w:rsidRPr="00DD7ED8">
              <w:rPr>
                <w:rFonts w:ascii="CG Omega" w:hAnsi="CG Omega"/>
                <w:sz w:val="22"/>
                <w:szCs w:val="22"/>
              </w:rPr>
              <w:t xml:space="preserve">Orders, Invoices and Credit Notes </w:t>
            </w:r>
            <w:r w:rsidR="000A0BC6" w:rsidRPr="00DD7ED8">
              <w:rPr>
                <w:rFonts w:ascii="CG Omega" w:hAnsi="CG Omega"/>
                <w:sz w:val="22"/>
                <w:szCs w:val="22"/>
              </w:rPr>
              <w:t xml:space="preserve">have been </w:t>
            </w:r>
            <w:r w:rsidRPr="00DD7ED8">
              <w:rPr>
                <w:rFonts w:ascii="CG Omega" w:hAnsi="CG Omega"/>
                <w:sz w:val="22"/>
                <w:szCs w:val="22"/>
              </w:rPr>
              <w:t xml:space="preserve">updated to include a new option. The new setting is used to indicate that the </w:t>
            </w:r>
            <w:r w:rsidR="00DD7ED8" w:rsidRPr="00DD7ED8">
              <w:rPr>
                <w:rFonts w:ascii="CG Omega" w:hAnsi="CG Omega"/>
                <w:sz w:val="22"/>
                <w:szCs w:val="22"/>
              </w:rPr>
              <w:t>transaction</w:t>
            </w:r>
            <w:r w:rsidRPr="00DD7ED8">
              <w:rPr>
                <w:rFonts w:ascii="CG Omega" w:hAnsi="CG Omega"/>
                <w:sz w:val="22"/>
                <w:szCs w:val="22"/>
              </w:rPr>
              <w:t xml:space="preserve"> is for a BTE supply </w:t>
            </w:r>
            <w:r w:rsidR="00A614E9" w:rsidRPr="00DD7ED8">
              <w:rPr>
                <w:rFonts w:ascii="CG Omega" w:hAnsi="CG Omega"/>
                <w:sz w:val="22"/>
                <w:szCs w:val="22"/>
              </w:rPr>
              <w:t>and</w:t>
            </w:r>
            <w:r w:rsidRPr="00DD7ED8">
              <w:rPr>
                <w:rFonts w:ascii="CG Omega" w:hAnsi="CG Omega"/>
                <w:sz w:val="22"/>
                <w:szCs w:val="22"/>
              </w:rPr>
              <w:t xml:space="preserve"> restricts lines to products that qualify as BTE supplies.</w:t>
            </w:r>
          </w:p>
          <w:p w:rsidR="0098762E" w:rsidRPr="00DD7ED8" w:rsidRDefault="00387FDC" w:rsidP="00442590">
            <w:pPr>
              <w:pStyle w:val="BodyText"/>
              <w:numPr>
                <w:ilvl w:val="0"/>
                <w:numId w:val="7"/>
              </w:numPr>
              <w:rPr>
                <w:rFonts w:ascii="CG Omega" w:hAnsi="CG Omega"/>
                <w:sz w:val="22"/>
                <w:szCs w:val="22"/>
              </w:rPr>
            </w:pPr>
            <w:r w:rsidRPr="00DD7ED8">
              <w:rPr>
                <w:rFonts w:ascii="CG Omega" w:hAnsi="CG Omega"/>
                <w:sz w:val="22"/>
                <w:szCs w:val="22"/>
              </w:rPr>
              <w:t>The tax rate used for s</w:t>
            </w:r>
            <w:r w:rsidR="0098762E" w:rsidRPr="00DD7ED8">
              <w:rPr>
                <w:rFonts w:ascii="CG Omega" w:hAnsi="CG Omega"/>
                <w:sz w:val="22"/>
                <w:szCs w:val="22"/>
              </w:rPr>
              <w:t>upplies of BTE to consumers (i.e. private i</w:t>
            </w:r>
            <w:bookmarkStart w:id="0" w:name="_GoBack"/>
            <w:bookmarkEnd w:id="0"/>
            <w:r w:rsidR="0098762E" w:rsidRPr="00DD7ED8">
              <w:rPr>
                <w:rFonts w:ascii="CG Omega" w:hAnsi="CG Omega"/>
                <w:sz w:val="22"/>
                <w:szCs w:val="22"/>
              </w:rPr>
              <w:t xml:space="preserve">ndividuals) </w:t>
            </w:r>
            <w:r w:rsidRPr="00DD7ED8">
              <w:rPr>
                <w:rFonts w:ascii="CG Omega" w:hAnsi="CG Omega"/>
                <w:sz w:val="22"/>
                <w:szCs w:val="22"/>
              </w:rPr>
              <w:t xml:space="preserve">during the </w:t>
            </w:r>
            <w:r w:rsidR="0098762E" w:rsidRPr="00DD7ED8">
              <w:rPr>
                <w:rFonts w:ascii="CG Omega" w:hAnsi="CG Omega"/>
                <w:sz w:val="22"/>
                <w:szCs w:val="22"/>
              </w:rPr>
              <w:t xml:space="preserve">entry of invoices and credit notes within Debtors Ledger and the production of invoices within SOP </w:t>
            </w:r>
            <w:r w:rsidRPr="00DD7ED8">
              <w:rPr>
                <w:rFonts w:ascii="CG Omega" w:hAnsi="CG Omega"/>
                <w:sz w:val="22"/>
                <w:szCs w:val="22"/>
              </w:rPr>
              <w:t>is determined by the transaction date, tax code and the country from the customers invoice address.</w:t>
            </w:r>
            <w:r w:rsidR="0098762E" w:rsidRPr="00DD7ED8">
              <w:rPr>
                <w:rFonts w:ascii="CG Omega" w:hAnsi="CG Omega"/>
                <w:sz w:val="22"/>
                <w:szCs w:val="22"/>
              </w:rPr>
              <w:t xml:space="preserve"> </w:t>
            </w:r>
          </w:p>
          <w:p w:rsidR="00387FDC" w:rsidRPr="00DD7ED8" w:rsidRDefault="00387FDC" w:rsidP="00442590">
            <w:pPr>
              <w:pStyle w:val="BodyText"/>
              <w:numPr>
                <w:ilvl w:val="0"/>
                <w:numId w:val="7"/>
              </w:numPr>
              <w:rPr>
                <w:rFonts w:ascii="CG Omega" w:hAnsi="CG Omega"/>
                <w:sz w:val="22"/>
                <w:szCs w:val="22"/>
              </w:rPr>
            </w:pPr>
            <w:r w:rsidRPr="00DD7ED8">
              <w:rPr>
                <w:rFonts w:ascii="CG Omega" w:hAnsi="CG Omega"/>
                <w:sz w:val="22"/>
                <w:szCs w:val="22"/>
              </w:rPr>
              <w:t xml:space="preserve">Supplies of BTE are excluded from the EC </w:t>
            </w:r>
            <w:r w:rsidR="005A4D92" w:rsidRPr="00DD7ED8">
              <w:rPr>
                <w:rFonts w:ascii="CG Omega" w:hAnsi="CG Omega"/>
                <w:sz w:val="22"/>
                <w:szCs w:val="22"/>
              </w:rPr>
              <w:t>Sales List and do not contribute to the ‘value of supplies to EC countries’ on the VAT Reconciliation report.</w:t>
            </w:r>
          </w:p>
          <w:p w:rsidR="005327BC" w:rsidRPr="00DD7ED8" w:rsidRDefault="00B0138F" w:rsidP="0044546E">
            <w:pPr>
              <w:pStyle w:val="BodyText"/>
              <w:numPr>
                <w:ilvl w:val="0"/>
                <w:numId w:val="7"/>
              </w:numPr>
              <w:rPr>
                <w:rFonts w:ascii="CG Omega" w:hAnsi="CG Omega"/>
                <w:sz w:val="22"/>
                <w:szCs w:val="22"/>
              </w:rPr>
            </w:pPr>
            <w:r w:rsidRPr="00DD7ED8">
              <w:rPr>
                <w:rFonts w:ascii="CG Omega" w:hAnsi="CG Omega"/>
                <w:sz w:val="22"/>
                <w:szCs w:val="22"/>
              </w:rPr>
              <w:t>T</w:t>
            </w:r>
            <w:r w:rsidR="005A4D92" w:rsidRPr="00DD7ED8">
              <w:rPr>
                <w:rFonts w:ascii="CG Omega" w:hAnsi="CG Omega"/>
                <w:sz w:val="22"/>
                <w:szCs w:val="22"/>
              </w:rPr>
              <w:t>he tax class is set t</w:t>
            </w:r>
            <w:r w:rsidRPr="00DD7ED8">
              <w:rPr>
                <w:rFonts w:ascii="CG Omega" w:hAnsi="CG Omega"/>
                <w:sz w:val="22"/>
                <w:szCs w:val="22"/>
              </w:rPr>
              <w:t xml:space="preserve">o </w:t>
            </w:r>
            <w:r w:rsidR="005A4D92" w:rsidRPr="00DD7ED8">
              <w:rPr>
                <w:rFonts w:ascii="CG Omega" w:hAnsi="CG Omega"/>
                <w:sz w:val="22"/>
                <w:szCs w:val="22"/>
              </w:rPr>
              <w:t xml:space="preserve">‘DS’ (digital supplies) for supplies of BTE.  </w:t>
            </w:r>
            <w:r w:rsidR="0044546E" w:rsidRPr="00DD7ED8">
              <w:rPr>
                <w:rFonts w:ascii="CG Omega" w:hAnsi="CG Omega"/>
                <w:sz w:val="22"/>
                <w:szCs w:val="22"/>
              </w:rPr>
              <w:t>A revised format VAT reconciliation report (which will be released is a future service pack) will list</w:t>
            </w:r>
            <w:r w:rsidR="005A4D92" w:rsidRPr="00DD7ED8">
              <w:rPr>
                <w:rFonts w:ascii="CG Omega" w:hAnsi="CG Omega"/>
                <w:sz w:val="22"/>
                <w:szCs w:val="22"/>
              </w:rPr>
              <w:t xml:space="preserve"> these in a separate section. </w:t>
            </w:r>
          </w:p>
        </w:tc>
      </w:tr>
      <w:tr w:rsidR="00267C16" w:rsidRPr="008E645B">
        <w:trPr>
          <w:trHeight w:val="240"/>
        </w:trPr>
        <w:tc>
          <w:tcPr>
            <w:tcW w:w="10173" w:type="dxa"/>
          </w:tcPr>
          <w:p w:rsidR="00267C16" w:rsidRPr="00DD7ED8" w:rsidRDefault="00267C16" w:rsidP="003A5506">
            <w:pPr>
              <w:pStyle w:val="BodyText"/>
              <w:rPr>
                <w:rFonts w:ascii="CG Omega" w:hAnsi="CG Omega"/>
                <w:sz w:val="22"/>
                <w:szCs w:val="22"/>
              </w:rPr>
            </w:pPr>
            <w:r w:rsidRPr="00DD7ED8">
              <w:rPr>
                <w:rFonts w:ascii="CG Omega" w:hAnsi="CG Omega"/>
                <w:sz w:val="22"/>
                <w:szCs w:val="22"/>
              </w:rPr>
              <w:t xml:space="preserve">Please note: Global 3000 has </w:t>
            </w:r>
            <w:r w:rsidRPr="00DD7ED8">
              <w:rPr>
                <w:rFonts w:ascii="CG Omega" w:hAnsi="CG Omega"/>
                <w:b/>
                <w:sz w:val="22"/>
                <w:szCs w:val="22"/>
              </w:rPr>
              <w:t>not</w:t>
            </w:r>
            <w:r w:rsidRPr="00DD7ED8">
              <w:rPr>
                <w:rFonts w:ascii="CG Omega" w:hAnsi="CG Omega"/>
                <w:sz w:val="22"/>
                <w:szCs w:val="22"/>
              </w:rPr>
              <w:t xml:space="preserve"> been updated to include a report equivalent to the </w:t>
            </w:r>
            <w:r w:rsidRPr="00DD7ED8">
              <w:rPr>
                <w:rFonts w:ascii="CG Omega" w:hAnsi="CG Omega"/>
                <w:sz w:val="22"/>
                <w:szCs w:val="22"/>
                <w:lang w:val="en"/>
              </w:rPr>
              <w:t xml:space="preserve">HM Revenue and Customs (HMRC) VAT Mini One Stop Shop (VAT MOSS) Return. It should be noted that BTE supplies </w:t>
            </w:r>
            <w:r w:rsidR="003A5506" w:rsidRPr="00DD7ED8">
              <w:rPr>
                <w:rFonts w:ascii="CG Omega" w:hAnsi="CG Omega"/>
                <w:sz w:val="22"/>
                <w:szCs w:val="22"/>
                <w:lang w:val="en"/>
              </w:rPr>
              <w:t>will be</w:t>
            </w:r>
            <w:r w:rsidRPr="00DD7ED8">
              <w:rPr>
                <w:rFonts w:ascii="CG Omega" w:hAnsi="CG Omega"/>
                <w:sz w:val="22"/>
                <w:szCs w:val="22"/>
                <w:lang w:val="en"/>
              </w:rPr>
              <w:t xml:space="preserve"> listed in a separate section on the </w:t>
            </w:r>
            <w:r w:rsidR="003A5506" w:rsidRPr="00DD7ED8">
              <w:rPr>
                <w:rFonts w:ascii="CG Omega" w:hAnsi="CG Omega"/>
                <w:sz w:val="22"/>
                <w:szCs w:val="22"/>
                <w:lang w:val="en"/>
              </w:rPr>
              <w:t xml:space="preserve">forthcoming updated </w:t>
            </w:r>
            <w:r w:rsidRPr="00DD7ED8">
              <w:rPr>
                <w:rFonts w:ascii="CG Omega" w:hAnsi="CG Omega"/>
                <w:sz w:val="22"/>
                <w:szCs w:val="22"/>
                <w:lang w:val="en"/>
              </w:rPr>
              <w:t>VAT Reconciliation report but are not further separated by country.</w:t>
            </w:r>
          </w:p>
        </w:tc>
      </w:tr>
    </w:tbl>
    <w:p w:rsidR="00E842B7" w:rsidRDefault="00B764F3">
      <w:pPr>
        <w:rPr>
          <w:rFonts w:ascii="Arial" w:hAnsi="Arial"/>
          <w:b/>
          <w:sz w:val="22"/>
        </w:rPr>
      </w:pPr>
      <w:r>
        <w:rPr>
          <w:rFonts w:ascii="Arial" w:hAnsi="Arial"/>
          <w:b/>
          <w:sz w:val="22"/>
        </w:rPr>
        <w:br w:type="page"/>
      </w:r>
      <w:r w:rsidR="00E842B7" w:rsidRPr="008E645B">
        <w:rPr>
          <w:rFonts w:ascii="Arial" w:hAnsi="Arial"/>
          <w:b/>
          <w:sz w:val="22"/>
        </w:rPr>
        <w:lastRenderedPageBreak/>
        <w:t>DOCUMENTATION CHANGES</w:t>
      </w:r>
    </w:p>
    <w:p w:rsidR="00B0138F" w:rsidRDefault="00B0138F">
      <w:pPr>
        <w:rPr>
          <w:rFonts w:ascii="Arial" w:hAnsi="Arial"/>
          <w:b/>
          <w:sz w:val="22"/>
        </w:rPr>
      </w:pPr>
    </w:p>
    <w:p w:rsidR="00394941" w:rsidRPr="008E645B" w:rsidRDefault="006E3235" w:rsidP="00394941">
      <w:pPr>
        <w:pStyle w:val="Heading3"/>
        <w:ind w:left="0"/>
      </w:pPr>
      <w:r>
        <w:t>Tax Code Maintenance</w:t>
      </w:r>
      <w:r w:rsidR="007B5EA5">
        <w:t xml:space="preserve"> </w:t>
      </w:r>
      <w:r w:rsidR="00394941">
        <w:t>Window</w:t>
      </w:r>
    </w:p>
    <w:p w:rsidR="00394941" w:rsidRDefault="00C9385E" w:rsidP="00394941">
      <w:pPr>
        <w:pStyle w:val="BodyText"/>
        <w:rPr>
          <w:noProof/>
        </w:rPr>
      </w:pPr>
      <w:r>
        <w:rPr>
          <w:noProof/>
        </w:rPr>
        <w:pict>
          <v:shape id="Picture 1" o:spid="_x0000_i1025" type="#_x0000_t75" style="width:330.75pt;height:262.5pt;visibility:visible;mso-wrap-style:square">
            <v:imagedata r:id="rId9" o:title=""/>
          </v:shape>
        </w:pict>
      </w:r>
    </w:p>
    <w:p w:rsidR="00272791" w:rsidRPr="008E645B" w:rsidRDefault="00272791" w:rsidP="00394941">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A514CC" w:rsidTr="00A514CC">
        <w:tc>
          <w:tcPr>
            <w:tcW w:w="2268" w:type="dxa"/>
          </w:tcPr>
          <w:p w:rsidR="00A514CC" w:rsidRPr="00A514CC" w:rsidRDefault="00A514CC" w:rsidP="00E51B7B">
            <w:pPr>
              <w:pStyle w:val="Subheading"/>
              <w:rPr>
                <w:i/>
              </w:rPr>
            </w:pPr>
            <w:r w:rsidRPr="00A514CC">
              <w:rPr>
                <w:i/>
              </w:rPr>
              <w:t>Note</w:t>
            </w:r>
          </w:p>
        </w:tc>
        <w:tc>
          <w:tcPr>
            <w:tcW w:w="6237" w:type="dxa"/>
            <w:shd w:val="pct12" w:color="auto" w:fill="auto"/>
          </w:tcPr>
          <w:p w:rsidR="00A514CC" w:rsidRDefault="000203C4" w:rsidP="00507808">
            <w:pPr>
              <w:pStyle w:val="BodyText"/>
            </w:pPr>
            <w:r>
              <w:t>The rate shown is for the currently selected company</w:t>
            </w:r>
            <w:r w:rsidR="00507808">
              <w:t>.</w:t>
            </w:r>
            <w:r>
              <w:t xml:space="preserve"> </w:t>
            </w:r>
          </w:p>
        </w:tc>
      </w:tr>
    </w:tbl>
    <w:p w:rsidR="00B764F3" w:rsidRDefault="00B764F3" w:rsidP="00FD5478">
      <w:pPr>
        <w:pStyle w:val="Heading3"/>
        <w:ind w:left="0"/>
      </w:pPr>
    </w:p>
    <w:p w:rsidR="00FD5478" w:rsidRPr="008E645B" w:rsidRDefault="000A1D1D" w:rsidP="00FD5478">
      <w:pPr>
        <w:pStyle w:val="Heading3"/>
        <w:ind w:left="0"/>
      </w:pPr>
      <w:r>
        <w:t>Tax Rates</w:t>
      </w:r>
      <w:r w:rsidR="00FD5478">
        <w:t xml:space="preserve"> Maintenance Window</w:t>
      </w:r>
    </w:p>
    <w:p w:rsidR="00FD5478" w:rsidRDefault="0090083E" w:rsidP="00FD5478">
      <w:pPr>
        <w:pStyle w:val="BodyText"/>
        <w:rPr>
          <w:noProof/>
        </w:rPr>
      </w:pPr>
      <w:r>
        <w:rPr>
          <w:noProof/>
        </w:rPr>
        <w:pict>
          <v:shape id="_x0000_i1026" type="#_x0000_t75" style="width:468pt;height:180pt;visibility:visible;mso-wrap-style:square">
            <v:imagedata r:id="rId10" o:title=""/>
          </v:shape>
        </w:pict>
      </w:r>
    </w:p>
    <w:p w:rsidR="00272791" w:rsidRPr="008E645B" w:rsidRDefault="00272791" w:rsidP="00FD5478">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FD5478" w:rsidRPr="008E645B" w:rsidTr="000A1D1D">
        <w:trPr>
          <w:cantSplit/>
          <w:trHeight w:val="461"/>
        </w:trPr>
        <w:tc>
          <w:tcPr>
            <w:tcW w:w="2268" w:type="dxa"/>
          </w:tcPr>
          <w:p w:rsidR="00FD5478" w:rsidRPr="008E645B" w:rsidRDefault="00FD5478" w:rsidP="00D11900">
            <w:pPr>
              <w:pStyle w:val="Subheading"/>
            </w:pPr>
            <w:r>
              <w:t>Co</w:t>
            </w:r>
            <w:r w:rsidR="00D11900">
              <w:t>untry</w:t>
            </w:r>
            <w:r w:rsidRPr="008E645B">
              <w:fldChar w:fldCharType="begin"/>
            </w:r>
            <w:r w:rsidRPr="008E645B">
              <w:instrText xml:space="preserve"> XE "types of customers" </w:instrText>
            </w:r>
            <w:r w:rsidRPr="008E645B">
              <w:fldChar w:fldCharType="end"/>
            </w:r>
          </w:p>
        </w:tc>
        <w:tc>
          <w:tcPr>
            <w:tcW w:w="6237" w:type="dxa"/>
          </w:tcPr>
          <w:p w:rsidR="00FD5478" w:rsidRPr="008E645B" w:rsidRDefault="00D11900" w:rsidP="00D11900">
            <w:pPr>
              <w:pStyle w:val="BodyText"/>
            </w:pPr>
            <w:r>
              <w:t>T</w:t>
            </w:r>
            <w:r w:rsidR="00FD5478">
              <w:t xml:space="preserve">he </w:t>
            </w:r>
            <w:r>
              <w:t>country code to which the rate applies. A search is available.</w:t>
            </w:r>
          </w:p>
        </w:tc>
      </w:tr>
      <w:tr w:rsidR="00FD5478" w:rsidRPr="008E645B" w:rsidTr="00A063D7">
        <w:trPr>
          <w:cantSplit/>
        </w:trPr>
        <w:tc>
          <w:tcPr>
            <w:tcW w:w="2268" w:type="dxa"/>
          </w:tcPr>
          <w:p w:rsidR="00FD5478" w:rsidRDefault="00D11900" w:rsidP="00A063D7">
            <w:pPr>
              <w:pStyle w:val="Subheading"/>
            </w:pPr>
            <w:r>
              <w:t>Name</w:t>
            </w:r>
          </w:p>
        </w:tc>
        <w:tc>
          <w:tcPr>
            <w:tcW w:w="6237" w:type="dxa"/>
          </w:tcPr>
          <w:p w:rsidR="00FD5478" w:rsidRPr="00821BC5" w:rsidRDefault="000A1D1D" w:rsidP="00D11900">
            <w:pPr>
              <w:pStyle w:val="BodyText"/>
            </w:pPr>
            <w:r w:rsidRPr="000A1D1D">
              <w:rPr>
                <w:i/>
              </w:rPr>
              <w:t>(Display only)</w:t>
            </w:r>
            <w:r>
              <w:t xml:space="preserve"> </w:t>
            </w:r>
            <w:r w:rsidR="00D11900">
              <w:t>The name of the country</w:t>
            </w:r>
            <w:r>
              <w:t>.</w:t>
            </w:r>
          </w:p>
        </w:tc>
      </w:tr>
    </w:tbl>
    <w:p w:rsidR="006878C1" w:rsidRDefault="006878C1">
      <w:pPr>
        <w:rPr>
          <w:rFonts w:ascii="Arial" w:hAnsi="Arial"/>
          <w:b/>
          <w:sz w:val="22"/>
        </w:rPr>
      </w:pPr>
    </w:p>
    <w:p w:rsidR="004C63DC" w:rsidRPr="008E645B" w:rsidRDefault="004C63DC" w:rsidP="004C63DC">
      <w:pPr>
        <w:pStyle w:val="Heading3"/>
        <w:ind w:left="0"/>
      </w:pPr>
      <w:r>
        <w:lastRenderedPageBreak/>
        <w:t>Customer Maintenance Window</w:t>
      </w:r>
    </w:p>
    <w:p w:rsidR="004C63DC" w:rsidRDefault="0090083E" w:rsidP="004C63DC">
      <w:pPr>
        <w:pStyle w:val="BodyText"/>
        <w:rPr>
          <w:noProof/>
        </w:rPr>
      </w:pPr>
      <w:r>
        <w:rPr>
          <w:noProof/>
        </w:rPr>
        <w:pict>
          <v:shape id="_x0000_i1027" type="#_x0000_t75" style="width:468pt;height:315.75pt;visibility:visible;mso-wrap-style:square">
            <v:imagedata r:id="rId11" o:title=""/>
          </v:shape>
        </w:pict>
      </w:r>
    </w:p>
    <w:p w:rsidR="00963910" w:rsidRDefault="00963910" w:rsidP="004C63DC">
      <w:pPr>
        <w:pStyle w:val="BodyText"/>
        <w:rPr>
          <w:noProof/>
        </w:rPr>
      </w:pPr>
    </w:p>
    <w:p w:rsidR="00963910" w:rsidRDefault="00963910" w:rsidP="004C63DC">
      <w:pPr>
        <w:pStyle w:val="BodyText"/>
        <w:rPr>
          <w:noProof/>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4C63DC" w:rsidRPr="008E645B" w:rsidTr="00B764F3">
        <w:trPr>
          <w:trHeight w:val="461"/>
        </w:trPr>
        <w:tc>
          <w:tcPr>
            <w:tcW w:w="2268" w:type="dxa"/>
          </w:tcPr>
          <w:p w:rsidR="004C63DC" w:rsidRPr="008E645B" w:rsidRDefault="007C6FCA" w:rsidP="006D089B">
            <w:pPr>
              <w:pStyle w:val="Subheading"/>
            </w:pPr>
            <w:r>
              <w:t>Type</w:t>
            </w:r>
            <w:r w:rsidR="004C63DC" w:rsidRPr="008E645B">
              <w:fldChar w:fldCharType="begin"/>
            </w:r>
            <w:r w:rsidR="004C63DC" w:rsidRPr="008E645B">
              <w:instrText xml:space="preserve"> XE "types of customers" </w:instrText>
            </w:r>
            <w:r w:rsidR="004C63DC" w:rsidRPr="008E645B">
              <w:fldChar w:fldCharType="end"/>
            </w:r>
          </w:p>
        </w:tc>
        <w:tc>
          <w:tcPr>
            <w:tcW w:w="6237" w:type="dxa"/>
          </w:tcPr>
          <w:p w:rsidR="007C6FCA" w:rsidRDefault="007C6FCA" w:rsidP="007C6FCA">
            <w:pPr>
              <w:pStyle w:val="BodyText"/>
            </w:pPr>
            <w:r>
              <w:t xml:space="preserve">This allows you to define the account type. In conjunction with the 'Head Office' prompt it allows relationships to be established between customers. </w:t>
            </w:r>
            <w:r w:rsidR="0062720D">
              <w:t xml:space="preserve">The account type can be </w:t>
            </w:r>
            <w:r>
              <w:t>one of the following:</w:t>
            </w:r>
          </w:p>
          <w:p w:rsidR="007C6FCA" w:rsidRDefault="007C6FCA" w:rsidP="00442590">
            <w:pPr>
              <w:pStyle w:val="BodyText"/>
              <w:numPr>
                <w:ilvl w:val="0"/>
                <w:numId w:val="9"/>
              </w:numPr>
            </w:pPr>
            <w:r w:rsidRPr="007C6FCA">
              <w:rPr>
                <w:b/>
              </w:rPr>
              <w:t>N – Normal</w:t>
            </w:r>
            <w:r>
              <w:t xml:space="preserve"> business account. This is the default.</w:t>
            </w:r>
          </w:p>
          <w:p w:rsidR="00E1077C" w:rsidRDefault="00E1077C" w:rsidP="00442590">
            <w:pPr>
              <w:pStyle w:val="BodyText"/>
              <w:numPr>
                <w:ilvl w:val="0"/>
                <w:numId w:val="9"/>
              </w:numPr>
            </w:pPr>
            <w:r w:rsidRPr="00E1077C">
              <w:rPr>
                <w:b/>
              </w:rPr>
              <w:t>C – Consumer account.</w:t>
            </w:r>
            <w:r>
              <w:t xml:space="preserve"> This indicates that the customer is a private individual</w:t>
            </w:r>
            <w:r w:rsidR="007B7558">
              <w:t xml:space="preserve"> rather than a business</w:t>
            </w:r>
            <w:r>
              <w:t xml:space="preserve">. </w:t>
            </w:r>
          </w:p>
          <w:p w:rsidR="007C6FCA" w:rsidRDefault="007C6FCA" w:rsidP="00442590">
            <w:pPr>
              <w:pStyle w:val="BodyText"/>
              <w:numPr>
                <w:ilvl w:val="0"/>
                <w:numId w:val="9"/>
              </w:numPr>
            </w:pPr>
            <w:r w:rsidRPr="00E1077C">
              <w:rPr>
                <w:b/>
              </w:rPr>
              <w:t>H – Head Office</w:t>
            </w:r>
            <w:r>
              <w:t xml:space="preserve"> account.</w:t>
            </w:r>
          </w:p>
          <w:p w:rsidR="007C6FCA" w:rsidRDefault="007C6FCA" w:rsidP="00442590">
            <w:pPr>
              <w:pStyle w:val="BodyText"/>
              <w:numPr>
                <w:ilvl w:val="0"/>
                <w:numId w:val="9"/>
              </w:numPr>
            </w:pPr>
            <w:r w:rsidRPr="00E1077C">
              <w:rPr>
                <w:b/>
              </w:rPr>
              <w:t>B – Branch account.</w:t>
            </w:r>
            <w:r>
              <w:t xml:space="preserve"> Transactions entered for a branch account are posted to its associated head office account.</w:t>
            </w:r>
          </w:p>
          <w:p w:rsidR="007C6FCA" w:rsidRDefault="007C6FCA" w:rsidP="00442590">
            <w:pPr>
              <w:pStyle w:val="BodyText"/>
              <w:numPr>
                <w:ilvl w:val="0"/>
                <w:numId w:val="9"/>
              </w:numPr>
            </w:pPr>
            <w:r w:rsidRPr="00E1077C">
              <w:rPr>
                <w:b/>
              </w:rPr>
              <w:t>G – Group account.</w:t>
            </w:r>
            <w:r>
              <w:t xml:space="preserve"> This type of account (also known as ‘buying group’ accounts) can have several members associated for reporting purposes.</w:t>
            </w:r>
          </w:p>
          <w:p w:rsidR="00E1077C" w:rsidRDefault="007C6FCA" w:rsidP="00442590">
            <w:pPr>
              <w:pStyle w:val="BodyText"/>
              <w:numPr>
                <w:ilvl w:val="0"/>
                <w:numId w:val="9"/>
              </w:numPr>
            </w:pPr>
            <w:r w:rsidRPr="00E1077C">
              <w:rPr>
                <w:b/>
              </w:rPr>
              <w:t>M – Member.</w:t>
            </w:r>
            <w:r>
              <w:t xml:space="preserve">  This type of account is a member of a group. No special processing occurs when transactions are posted to these accounts.</w:t>
            </w:r>
          </w:p>
          <w:p w:rsidR="004C63DC" w:rsidRPr="008E645B" w:rsidRDefault="00E1077C" w:rsidP="00442590">
            <w:pPr>
              <w:pStyle w:val="BodyText"/>
              <w:numPr>
                <w:ilvl w:val="0"/>
                <w:numId w:val="9"/>
              </w:numPr>
            </w:pPr>
            <w:r>
              <w:rPr>
                <w:b/>
                <w:bCs/>
              </w:rPr>
              <w:t>Q</w:t>
            </w:r>
            <w:r>
              <w:t> - </w:t>
            </w:r>
            <w:r>
              <w:rPr>
                <w:b/>
                <w:bCs/>
              </w:rPr>
              <w:t>Quotation</w:t>
            </w:r>
            <w:r>
              <w:t xml:space="preserve"> account. This type of account is used in Sales Order Processing for the entry of quotations in telesales processing. If the quotation is accepted, it can be converted into a sales order. The operator then has the option in Sales Order Entry of either selecting an existing account for the sales order or generating a new account.</w:t>
            </w:r>
          </w:p>
        </w:tc>
      </w:tr>
      <w:tr w:rsidR="007C6FCA" w:rsidRPr="008E645B" w:rsidTr="00B764F3">
        <w:trPr>
          <w:trHeight w:val="461"/>
        </w:trPr>
        <w:tc>
          <w:tcPr>
            <w:tcW w:w="2268" w:type="dxa"/>
          </w:tcPr>
          <w:p w:rsidR="007C6FCA" w:rsidRPr="0084120C" w:rsidRDefault="009A509B" w:rsidP="006D089B">
            <w:pPr>
              <w:pStyle w:val="Subheading"/>
              <w:rPr>
                <w:i/>
              </w:rPr>
            </w:pPr>
            <w:r w:rsidRPr="0084120C">
              <w:rPr>
                <w:i/>
              </w:rPr>
              <w:lastRenderedPageBreak/>
              <w:t>Note</w:t>
            </w:r>
          </w:p>
        </w:tc>
        <w:tc>
          <w:tcPr>
            <w:tcW w:w="6237" w:type="dxa"/>
            <w:shd w:val="pct12" w:color="auto" w:fill="auto"/>
          </w:tcPr>
          <w:p w:rsidR="007C6FCA" w:rsidRPr="0084120C" w:rsidRDefault="007B7558" w:rsidP="00BB1CEB">
            <w:pPr>
              <w:pStyle w:val="BodyText"/>
            </w:pPr>
            <w:r w:rsidRPr="0084120C">
              <w:t xml:space="preserve">Consumer accounts operate exactly the same as normal business accounts unless the goods supplied are </w:t>
            </w:r>
            <w:r w:rsidR="0084120C" w:rsidRPr="0084120C">
              <w:t>classed</w:t>
            </w:r>
            <w:r w:rsidR="00A066EC">
              <w:t xml:space="preserve"> </w:t>
            </w:r>
            <w:r w:rsidR="0084120C" w:rsidRPr="0084120C">
              <w:t xml:space="preserve">as broadcasting, telecommunications or e-services (BTE). </w:t>
            </w:r>
            <w:r w:rsidR="00BB1CEB">
              <w:t xml:space="preserve">Each time an invoice or credit note is entered for a consumer account the user is asked to confirm whether or not the transaction is for a BTE supply. </w:t>
            </w:r>
            <w:r w:rsidR="0084120C" w:rsidRPr="0084120C">
              <w:t xml:space="preserve">If </w:t>
            </w:r>
            <w:r w:rsidR="00BB1CEB">
              <w:t>it</w:t>
            </w:r>
            <w:r w:rsidR="0084120C" w:rsidRPr="0084120C">
              <w:t xml:space="preserve"> is the </w:t>
            </w:r>
            <w:r w:rsidR="0084120C" w:rsidRPr="0084120C">
              <w:rPr>
                <w:lang w:val="en"/>
              </w:rPr>
              <w:t xml:space="preserve">place of taxation is determined by the location of </w:t>
            </w:r>
            <w:r w:rsidR="0084120C">
              <w:rPr>
                <w:lang w:val="en"/>
              </w:rPr>
              <w:t xml:space="preserve">customer (i.e. the country from the customers invoice address) rather than the location of </w:t>
            </w:r>
            <w:r w:rsidR="0084120C" w:rsidRPr="0084120C">
              <w:rPr>
                <w:lang w:val="en"/>
              </w:rPr>
              <w:t>the business suppl</w:t>
            </w:r>
            <w:r w:rsidR="0084120C">
              <w:rPr>
                <w:lang w:val="en"/>
              </w:rPr>
              <w:t>ying the services</w:t>
            </w:r>
            <w:r w:rsidR="0084120C" w:rsidRPr="0084120C">
              <w:rPr>
                <w:lang w:val="en"/>
              </w:rPr>
              <w:t>.</w:t>
            </w:r>
            <w:r w:rsidR="00B3081F">
              <w:rPr>
                <w:lang w:val="en"/>
              </w:rPr>
              <w:t xml:space="preserve"> </w:t>
            </w:r>
            <w:r w:rsidR="00B3081F" w:rsidRPr="00B3081F">
              <w:rPr>
                <w:lang w:val="en"/>
              </w:rPr>
              <w:t xml:space="preserve">Supplies of BTE </w:t>
            </w:r>
            <w:r w:rsidR="00B3081F">
              <w:rPr>
                <w:lang w:val="en"/>
              </w:rPr>
              <w:t xml:space="preserve">to consumers (private individuals) </w:t>
            </w:r>
            <w:r w:rsidR="00B3081F" w:rsidRPr="00B3081F">
              <w:rPr>
                <w:lang w:val="en"/>
              </w:rPr>
              <w:t>are excluded from the EC Sales List and do not contribute to the ‘value of supplies to EC countries’ on the VAT Reconciliation report.  The tax class is set to ‘DS’ (digital supplies) for supplies of BTE.  The VAT Reconciliation report lists these in a separate section.</w:t>
            </w:r>
          </w:p>
        </w:tc>
      </w:tr>
      <w:tr w:rsidR="006A7BE0" w:rsidRPr="008E645B" w:rsidTr="00B764F3">
        <w:trPr>
          <w:trHeight w:val="461"/>
        </w:trPr>
        <w:tc>
          <w:tcPr>
            <w:tcW w:w="2268" w:type="dxa"/>
          </w:tcPr>
          <w:p w:rsidR="006A7BE0" w:rsidRPr="0084120C" w:rsidRDefault="006A7BE0" w:rsidP="006D089B">
            <w:pPr>
              <w:pStyle w:val="Subheading"/>
              <w:rPr>
                <w:i/>
              </w:rPr>
            </w:pPr>
            <w:r>
              <w:rPr>
                <w:i/>
              </w:rPr>
              <w:t>Warning</w:t>
            </w:r>
          </w:p>
        </w:tc>
        <w:tc>
          <w:tcPr>
            <w:tcW w:w="6237" w:type="dxa"/>
            <w:shd w:val="pct12" w:color="auto" w:fill="auto"/>
          </w:tcPr>
          <w:p w:rsidR="006A7BE0" w:rsidRPr="006A7BE0" w:rsidRDefault="006A7BE0" w:rsidP="006A7BE0">
            <w:pPr>
              <w:pStyle w:val="BodyText"/>
            </w:pPr>
            <w:r w:rsidRPr="006A7BE0">
              <w:rPr>
                <w:bCs/>
              </w:rPr>
              <w:t xml:space="preserve">We recommend that </w:t>
            </w:r>
            <w:r>
              <w:rPr>
                <w:bCs/>
              </w:rPr>
              <w:t>‘</w:t>
            </w:r>
            <w:r w:rsidRPr="006A7BE0">
              <w:rPr>
                <w:bCs/>
              </w:rPr>
              <w:t>Consumer</w:t>
            </w:r>
            <w:r>
              <w:rPr>
                <w:bCs/>
              </w:rPr>
              <w:t>’</w:t>
            </w:r>
            <w:r w:rsidRPr="006A7BE0">
              <w:rPr>
                <w:bCs/>
              </w:rPr>
              <w:t xml:space="preserve"> type accounts</w:t>
            </w:r>
            <w:r>
              <w:rPr>
                <w:bCs/>
              </w:rPr>
              <w:t xml:space="preserve"> are reserved for use with customers to whom BTE supplies are made</w:t>
            </w:r>
            <w:r w:rsidRPr="006A7BE0">
              <w:rPr>
                <w:bCs/>
              </w:rPr>
              <w:t>. This will prevent the “</w:t>
            </w:r>
            <w:r>
              <w:rPr>
                <w:bCs/>
              </w:rPr>
              <w:t>Di</w:t>
            </w:r>
            <w:r w:rsidRPr="006A7BE0">
              <w:rPr>
                <w:bCs/>
              </w:rPr>
              <w:t>gital Supply Window”</w:t>
            </w:r>
            <w:r>
              <w:rPr>
                <w:bCs/>
              </w:rPr>
              <w:t xml:space="preserve"> within transaction entry b</w:t>
            </w:r>
            <w:r w:rsidRPr="006A7BE0">
              <w:rPr>
                <w:bCs/>
              </w:rPr>
              <w:t xml:space="preserve">eing </w:t>
            </w:r>
            <w:r>
              <w:rPr>
                <w:bCs/>
              </w:rPr>
              <w:t>shown unnecessarily whenever an invoice or credit note is entered</w:t>
            </w:r>
            <w:r w:rsidRPr="006A7BE0">
              <w:rPr>
                <w:bCs/>
              </w:rPr>
              <w:t>.</w:t>
            </w:r>
          </w:p>
        </w:tc>
      </w:tr>
    </w:tbl>
    <w:p w:rsidR="004C63DC" w:rsidRDefault="004C63DC">
      <w:pPr>
        <w:rPr>
          <w:rFonts w:ascii="Arial" w:hAnsi="Arial"/>
          <w:b/>
          <w:sz w:val="22"/>
        </w:rPr>
      </w:pPr>
    </w:p>
    <w:p w:rsidR="00EC51D0" w:rsidRPr="008E645B" w:rsidRDefault="00EC51D0" w:rsidP="00EC51D0">
      <w:pPr>
        <w:pStyle w:val="Heading3"/>
        <w:ind w:left="0"/>
      </w:pPr>
      <w:r>
        <w:t xml:space="preserve">DL Transaction Entry – </w:t>
      </w:r>
      <w:r w:rsidR="00986D1E">
        <w:t xml:space="preserve">Digital Supply </w:t>
      </w:r>
      <w:r>
        <w:t>Window</w:t>
      </w:r>
    </w:p>
    <w:p w:rsidR="00EC51D0" w:rsidRDefault="00C9385E" w:rsidP="00EC51D0">
      <w:pPr>
        <w:pStyle w:val="BodyText"/>
        <w:rPr>
          <w:noProof/>
        </w:rPr>
      </w:pPr>
      <w:r>
        <w:rPr>
          <w:noProof/>
        </w:rPr>
        <w:pict>
          <v:shape id="_x0000_i1028" type="#_x0000_t75" style="width:440.25pt;height:250.5pt;visibility:visible;mso-wrap-style:square">
            <v:imagedata r:id="rId12" o:title=""/>
          </v:shape>
        </w:pict>
      </w:r>
    </w:p>
    <w:p w:rsidR="00D23B6A" w:rsidRPr="008E645B" w:rsidRDefault="00D23B6A" w:rsidP="00EC51D0">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D25B7C" w:rsidTr="006D089B">
        <w:tc>
          <w:tcPr>
            <w:tcW w:w="2268" w:type="dxa"/>
          </w:tcPr>
          <w:p w:rsidR="00D25B7C" w:rsidRDefault="00D25B7C" w:rsidP="006D089B">
            <w:pPr>
              <w:pStyle w:val="Subheading"/>
            </w:pPr>
          </w:p>
        </w:tc>
        <w:tc>
          <w:tcPr>
            <w:tcW w:w="6237" w:type="dxa"/>
          </w:tcPr>
          <w:p w:rsidR="00D25B7C" w:rsidRPr="006E3235" w:rsidRDefault="00D25B7C" w:rsidP="00FE2CDE">
            <w:pPr>
              <w:pStyle w:val="BodyText"/>
            </w:pPr>
            <w:r w:rsidRPr="006E3235">
              <w:t xml:space="preserve">This window appears when you </w:t>
            </w:r>
            <w:r w:rsidR="0032282F">
              <w:t>confirm your response to the trading terms prompt whilst entering a</w:t>
            </w:r>
            <w:r w:rsidR="00FE2CDE">
              <w:t>n invoice or credit note</w:t>
            </w:r>
            <w:r>
              <w:t xml:space="preserve"> </w:t>
            </w:r>
            <w:r w:rsidR="00FE2CDE">
              <w:t>and the customer is type ‘consumer’.</w:t>
            </w:r>
          </w:p>
        </w:tc>
      </w:tr>
      <w:tr w:rsidR="00D25B7C" w:rsidTr="006D089B">
        <w:tc>
          <w:tcPr>
            <w:tcW w:w="2268" w:type="dxa"/>
          </w:tcPr>
          <w:p w:rsidR="00D25B7C" w:rsidRDefault="00D25B7C" w:rsidP="006D089B">
            <w:pPr>
              <w:pStyle w:val="Subheading"/>
            </w:pPr>
            <w:r>
              <w:t>Purpose</w:t>
            </w:r>
          </w:p>
        </w:tc>
        <w:tc>
          <w:tcPr>
            <w:tcW w:w="6237" w:type="dxa"/>
          </w:tcPr>
          <w:p w:rsidR="00D25B7C" w:rsidRPr="006E3235" w:rsidRDefault="00D25B7C" w:rsidP="00FE2CDE">
            <w:pPr>
              <w:pStyle w:val="BodyText"/>
            </w:pPr>
            <w:r w:rsidRPr="006E3235">
              <w:t xml:space="preserve">This window enables you to </w:t>
            </w:r>
            <w:r w:rsidR="00FE2CDE">
              <w:t xml:space="preserve">identify the transaction as being a supply of broadcasting, telecommunications or e-service (BTE). </w:t>
            </w:r>
          </w:p>
        </w:tc>
      </w:tr>
    </w:tbl>
    <w:p w:rsidR="00D25B7C" w:rsidRDefault="00AA6D29" w:rsidP="00D25B7C">
      <w:pPr>
        <w:pStyle w:val="Subheading3"/>
      </w:pPr>
      <w:r>
        <w:t>The prompt is</w:t>
      </w:r>
      <w:r w:rsidR="00D25B7C">
        <w:t>:</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D25B7C" w:rsidRPr="008E645B" w:rsidTr="00C746E0">
        <w:trPr>
          <w:cantSplit/>
        </w:trPr>
        <w:tc>
          <w:tcPr>
            <w:tcW w:w="2268" w:type="dxa"/>
          </w:tcPr>
          <w:p w:rsidR="00D25B7C" w:rsidRPr="008E645B" w:rsidRDefault="00523EB7" w:rsidP="006D089B">
            <w:pPr>
              <w:pStyle w:val="Subheading"/>
            </w:pPr>
            <w:r>
              <w:t>Transaction is a supply of broadcasting, telecommunications</w:t>
            </w:r>
            <w:r w:rsidR="005D5B76">
              <w:t xml:space="preserve"> or e-services (BTE)</w:t>
            </w:r>
            <w:r>
              <w:t xml:space="preserve"> </w:t>
            </w:r>
          </w:p>
        </w:tc>
        <w:tc>
          <w:tcPr>
            <w:tcW w:w="6237" w:type="dxa"/>
          </w:tcPr>
          <w:p w:rsidR="00D25B7C" w:rsidRPr="008E645B" w:rsidRDefault="005D5B76" w:rsidP="005D5B76">
            <w:pPr>
              <w:pStyle w:val="BodyText"/>
            </w:pPr>
            <w:r>
              <w:t xml:space="preserve">Set this if the transaction is for </w:t>
            </w:r>
            <w:r w:rsidRPr="0084120C">
              <w:t xml:space="preserve">goods </w:t>
            </w:r>
            <w:r>
              <w:t xml:space="preserve">that are </w:t>
            </w:r>
            <w:r w:rsidRPr="0084120C">
              <w:t>classed</w:t>
            </w:r>
            <w:r>
              <w:t xml:space="preserve"> </w:t>
            </w:r>
            <w:r w:rsidRPr="0084120C">
              <w:t xml:space="preserve">as </w:t>
            </w:r>
            <w:r>
              <w:t xml:space="preserve">a supply of </w:t>
            </w:r>
            <w:r w:rsidRPr="0084120C">
              <w:t xml:space="preserve">broadcasting, telecommunications or e-services (BTE). If this is the case the </w:t>
            </w:r>
            <w:r w:rsidRPr="0084120C">
              <w:rPr>
                <w:lang w:val="en"/>
              </w:rPr>
              <w:t xml:space="preserve">the place of taxation is determined by the location of </w:t>
            </w:r>
            <w:r w:rsidR="00E11D66">
              <w:rPr>
                <w:lang w:val="en"/>
              </w:rPr>
              <w:t xml:space="preserve">the </w:t>
            </w:r>
            <w:r>
              <w:rPr>
                <w:lang w:val="en"/>
              </w:rPr>
              <w:t xml:space="preserve">customer (i.e. the country from the customers invoice address) rather than the location of </w:t>
            </w:r>
            <w:r w:rsidRPr="0084120C">
              <w:rPr>
                <w:lang w:val="en"/>
              </w:rPr>
              <w:t>the business suppl</w:t>
            </w:r>
            <w:r>
              <w:rPr>
                <w:lang w:val="en"/>
              </w:rPr>
              <w:t>ying the services</w:t>
            </w:r>
            <w:r w:rsidRPr="0084120C">
              <w:rPr>
                <w:lang w:val="en"/>
              </w:rPr>
              <w:t>.</w:t>
            </w:r>
          </w:p>
        </w:tc>
      </w:tr>
      <w:tr w:rsidR="00C746E0" w:rsidRPr="008E645B" w:rsidTr="00C746E0">
        <w:trPr>
          <w:cantSplit/>
        </w:trPr>
        <w:tc>
          <w:tcPr>
            <w:tcW w:w="2268" w:type="dxa"/>
          </w:tcPr>
          <w:p w:rsidR="00C746E0" w:rsidRPr="00C746E0" w:rsidRDefault="00C746E0" w:rsidP="006D089B">
            <w:pPr>
              <w:pStyle w:val="Subheading"/>
              <w:rPr>
                <w:i/>
              </w:rPr>
            </w:pPr>
            <w:r w:rsidRPr="00C746E0">
              <w:rPr>
                <w:i/>
              </w:rPr>
              <w:lastRenderedPageBreak/>
              <w:t>Note</w:t>
            </w:r>
          </w:p>
        </w:tc>
        <w:tc>
          <w:tcPr>
            <w:tcW w:w="6237" w:type="dxa"/>
            <w:shd w:val="pct12" w:color="auto" w:fill="auto"/>
          </w:tcPr>
          <w:p w:rsidR="00C746E0" w:rsidRDefault="00C746E0" w:rsidP="005D5B76">
            <w:pPr>
              <w:pStyle w:val="BodyText"/>
            </w:pPr>
            <w:r w:rsidRPr="00C746E0">
              <w:t xml:space="preserve">Supplies of BTE </w:t>
            </w:r>
            <w:r w:rsidR="00B3081F">
              <w:rPr>
                <w:lang w:val="en"/>
              </w:rPr>
              <w:t xml:space="preserve">to consumers (private individuals) </w:t>
            </w:r>
            <w:r w:rsidRPr="00C746E0">
              <w:t>are excluded from the EC Sales List and do not contribute to the ‘value of supplies to EC countries’ on the VAT Reconciliation report.  The tax class is set to ‘DS’ (digital supplies) for supplies of BTE.  The VAT Reconciliation report lists these in a separate section.</w:t>
            </w:r>
          </w:p>
        </w:tc>
      </w:tr>
    </w:tbl>
    <w:p w:rsidR="00EC51D0" w:rsidRDefault="00EC51D0" w:rsidP="00EC51D0">
      <w:pPr>
        <w:rPr>
          <w:rFonts w:ascii="Arial" w:hAnsi="Arial"/>
          <w:b/>
          <w:sz w:val="22"/>
        </w:rPr>
      </w:pPr>
    </w:p>
    <w:p w:rsidR="0062720D" w:rsidRDefault="0062720D">
      <w:pPr>
        <w:rPr>
          <w:rFonts w:ascii="Arial" w:hAnsi="Arial"/>
          <w:b/>
          <w:sz w:val="22"/>
        </w:rPr>
      </w:pPr>
    </w:p>
    <w:p w:rsidR="00A51A04" w:rsidRPr="008E645B" w:rsidRDefault="00A51A04" w:rsidP="00A51A04">
      <w:pPr>
        <w:pStyle w:val="Heading3"/>
        <w:ind w:left="0"/>
      </w:pPr>
      <w:r>
        <w:t>Product Maintenance – Sales Details Window</w:t>
      </w:r>
    </w:p>
    <w:p w:rsidR="00A51A04" w:rsidRDefault="0090083E" w:rsidP="00A51A04">
      <w:pPr>
        <w:pStyle w:val="BodyText"/>
        <w:rPr>
          <w:noProof/>
        </w:rPr>
      </w:pPr>
      <w:r>
        <w:rPr>
          <w:noProof/>
        </w:rPr>
        <w:pict>
          <v:shape id="_x0000_i1029" type="#_x0000_t75" style="width:468pt;height:244.5pt;visibility:visible;mso-wrap-style:square">
            <v:imagedata r:id="rId13" o:title=""/>
          </v:shape>
        </w:pict>
      </w:r>
    </w:p>
    <w:p w:rsidR="00D23B6A" w:rsidRPr="008E645B" w:rsidRDefault="00D23B6A" w:rsidP="00A51A04">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A51A04" w:rsidRPr="008E645B" w:rsidTr="00C746E0">
        <w:trPr>
          <w:cantSplit/>
          <w:trHeight w:val="461"/>
        </w:trPr>
        <w:tc>
          <w:tcPr>
            <w:tcW w:w="2268" w:type="dxa"/>
          </w:tcPr>
          <w:p w:rsidR="00A51A04" w:rsidRPr="008E645B" w:rsidRDefault="00647882" w:rsidP="007F1BAC">
            <w:pPr>
              <w:pStyle w:val="Subheading"/>
            </w:pPr>
            <w:r>
              <w:t xml:space="preserve">Sales are </w:t>
            </w:r>
            <w:r w:rsidR="007F1BAC">
              <w:t>classed as</w:t>
            </w:r>
            <w:r>
              <w:t xml:space="preserve"> supplies of broadcasting, telecommunications or e-services </w:t>
            </w:r>
          </w:p>
        </w:tc>
        <w:tc>
          <w:tcPr>
            <w:tcW w:w="6237" w:type="dxa"/>
          </w:tcPr>
          <w:p w:rsidR="00A51A04" w:rsidRPr="008E645B" w:rsidRDefault="00647882" w:rsidP="00647882">
            <w:pPr>
              <w:pStyle w:val="BodyText"/>
            </w:pPr>
            <w:r>
              <w:t xml:space="preserve">Set this if the sales of this product are </w:t>
            </w:r>
            <w:r w:rsidRPr="0084120C">
              <w:t>classed</w:t>
            </w:r>
            <w:r>
              <w:t xml:space="preserve"> </w:t>
            </w:r>
            <w:r w:rsidRPr="0084120C">
              <w:t xml:space="preserve">as </w:t>
            </w:r>
            <w:r>
              <w:t xml:space="preserve">a supply of </w:t>
            </w:r>
            <w:r w:rsidRPr="0084120C">
              <w:t xml:space="preserve">broadcasting, telecommunications or e-services (BTE). If this is the case the </w:t>
            </w:r>
            <w:r w:rsidRPr="0084120C">
              <w:rPr>
                <w:lang w:val="en"/>
              </w:rPr>
              <w:t xml:space="preserve">the place of taxation is determined by the location of </w:t>
            </w:r>
            <w:r>
              <w:rPr>
                <w:lang w:val="en"/>
              </w:rPr>
              <w:t xml:space="preserve">customer (i.e. the country from the customers invoice address) rather than the location of </w:t>
            </w:r>
            <w:r w:rsidRPr="0084120C">
              <w:rPr>
                <w:lang w:val="en"/>
              </w:rPr>
              <w:t>the business suppl</w:t>
            </w:r>
            <w:r>
              <w:rPr>
                <w:lang w:val="en"/>
              </w:rPr>
              <w:t>ying the services</w:t>
            </w:r>
            <w:r w:rsidRPr="0084120C">
              <w:rPr>
                <w:lang w:val="en"/>
              </w:rPr>
              <w:t>.</w:t>
            </w:r>
          </w:p>
        </w:tc>
      </w:tr>
      <w:tr w:rsidR="00C746E0" w:rsidRPr="008E645B" w:rsidTr="00C746E0">
        <w:trPr>
          <w:cantSplit/>
          <w:trHeight w:val="461"/>
        </w:trPr>
        <w:tc>
          <w:tcPr>
            <w:tcW w:w="2268" w:type="dxa"/>
          </w:tcPr>
          <w:p w:rsidR="00C746E0" w:rsidRPr="00C746E0" w:rsidRDefault="00C746E0" w:rsidP="006D089B">
            <w:pPr>
              <w:pStyle w:val="Subheading"/>
              <w:rPr>
                <w:i/>
              </w:rPr>
            </w:pPr>
            <w:r w:rsidRPr="00C746E0">
              <w:rPr>
                <w:i/>
              </w:rPr>
              <w:t>Note</w:t>
            </w:r>
          </w:p>
        </w:tc>
        <w:tc>
          <w:tcPr>
            <w:tcW w:w="6237" w:type="dxa"/>
            <w:shd w:val="pct12" w:color="auto" w:fill="auto"/>
          </w:tcPr>
          <w:p w:rsidR="00C746E0" w:rsidRDefault="00C746E0" w:rsidP="00647882">
            <w:pPr>
              <w:pStyle w:val="BodyText"/>
            </w:pPr>
            <w:r w:rsidRPr="00C746E0">
              <w:t>Supplies of BTE</w:t>
            </w:r>
            <w:r w:rsidR="00B3081F">
              <w:rPr>
                <w:lang w:val="en"/>
              </w:rPr>
              <w:t xml:space="preserve"> to consumers (private individuals)</w:t>
            </w:r>
            <w:r w:rsidR="00B3081F">
              <w:t xml:space="preserve"> </w:t>
            </w:r>
            <w:r w:rsidRPr="00C746E0">
              <w:t>are excluded from the EC Sales List and do not contribute to the ‘value of supplies to EC countries’ on the VAT Reconciliation report.  The tax class is set to ‘DS’ (digital supplies) for supplies of BTE.  The VAT Reconciliation report lists these in a separate section.</w:t>
            </w:r>
          </w:p>
        </w:tc>
      </w:tr>
    </w:tbl>
    <w:p w:rsidR="0062720D" w:rsidRDefault="0062720D">
      <w:pPr>
        <w:rPr>
          <w:rFonts w:ascii="Arial" w:hAnsi="Arial"/>
          <w:b/>
          <w:sz w:val="22"/>
        </w:rPr>
      </w:pPr>
    </w:p>
    <w:p w:rsidR="0062720D" w:rsidRDefault="0062720D">
      <w:pPr>
        <w:rPr>
          <w:rFonts w:ascii="Arial" w:hAnsi="Arial"/>
          <w:b/>
          <w:sz w:val="22"/>
        </w:rPr>
      </w:pPr>
    </w:p>
    <w:p w:rsidR="0062720D" w:rsidRDefault="0062720D">
      <w:pPr>
        <w:rPr>
          <w:rFonts w:ascii="Arial" w:hAnsi="Arial"/>
          <w:b/>
          <w:sz w:val="22"/>
        </w:rPr>
      </w:pPr>
    </w:p>
    <w:p w:rsidR="009A1926" w:rsidRPr="008E645B" w:rsidRDefault="005C54CC" w:rsidP="009A1926">
      <w:pPr>
        <w:pStyle w:val="Heading3"/>
        <w:ind w:left="0"/>
      </w:pPr>
      <w:r>
        <w:rPr>
          <w:sz w:val="22"/>
        </w:rPr>
        <w:br w:type="page"/>
      </w:r>
      <w:r w:rsidR="009A1926">
        <w:lastRenderedPageBreak/>
        <w:t>SOP Transaction Desktop – Transaction Details Window</w:t>
      </w:r>
    </w:p>
    <w:p w:rsidR="009A1926" w:rsidRDefault="0090083E" w:rsidP="009A1926">
      <w:pPr>
        <w:pStyle w:val="BodyText"/>
        <w:rPr>
          <w:noProof/>
        </w:rPr>
      </w:pPr>
      <w:r>
        <w:rPr>
          <w:noProof/>
        </w:rPr>
        <w:pict>
          <v:shape id="_x0000_i1030" type="#_x0000_t75" style="width:468pt;height:457.5pt;visibility:visible;mso-wrap-style:square">
            <v:imagedata r:id="rId14" o:title=""/>
          </v:shape>
        </w:pict>
      </w:r>
    </w:p>
    <w:p w:rsidR="00D23B6A" w:rsidRPr="008E645B" w:rsidRDefault="00D23B6A" w:rsidP="009A1926">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9A1926" w:rsidRPr="008E645B" w:rsidTr="00115617">
        <w:trPr>
          <w:cantSplit/>
          <w:trHeight w:val="461"/>
        </w:trPr>
        <w:tc>
          <w:tcPr>
            <w:tcW w:w="2268" w:type="dxa"/>
          </w:tcPr>
          <w:p w:rsidR="009A1926" w:rsidRPr="008E645B" w:rsidRDefault="009A1926" w:rsidP="00115617">
            <w:pPr>
              <w:pStyle w:val="Subheading"/>
            </w:pPr>
            <w:r>
              <w:t xml:space="preserve">Transaction is a supply of broadcasting, telecommunications or e-services (BTE) </w:t>
            </w:r>
          </w:p>
        </w:tc>
        <w:tc>
          <w:tcPr>
            <w:tcW w:w="6237" w:type="dxa"/>
          </w:tcPr>
          <w:p w:rsidR="009A1926" w:rsidRPr="008E645B" w:rsidRDefault="009A1926" w:rsidP="008B3EC7">
            <w:pPr>
              <w:pStyle w:val="BodyText"/>
            </w:pPr>
            <w:r w:rsidRPr="008B3EC7">
              <w:rPr>
                <w:i/>
              </w:rPr>
              <w:t xml:space="preserve">(Only available for </w:t>
            </w:r>
            <w:r w:rsidR="0099354E">
              <w:rPr>
                <w:i/>
              </w:rPr>
              <w:t xml:space="preserve">quotations, </w:t>
            </w:r>
            <w:r w:rsidRPr="008B3EC7">
              <w:rPr>
                <w:i/>
              </w:rPr>
              <w:t xml:space="preserve">orders, invoices </w:t>
            </w:r>
            <w:r w:rsidR="008B3EC7" w:rsidRPr="008B3EC7">
              <w:rPr>
                <w:i/>
              </w:rPr>
              <w:t>or credit notes and if the</w:t>
            </w:r>
            <w:r w:rsidRPr="008B3EC7">
              <w:rPr>
                <w:i/>
              </w:rPr>
              <w:t xml:space="preserve"> customer type is consumer)</w:t>
            </w:r>
            <w:r>
              <w:t xml:space="preserve"> Set this if the transaction is for </w:t>
            </w:r>
            <w:r w:rsidRPr="0084120C">
              <w:t xml:space="preserve">goods </w:t>
            </w:r>
            <w:r>
              <w:t xml:space="preserve">that are </w:t>
            </w:r>
            <w:r w:rsidRPr="0084120C">
              <w:t>classed</w:t>
            </w:r>
            <w:r>
              <w:t xml:space="preserve"> </w:t>
            </w:r>
            <w:r w:rsidRPr="0084120C">
              <w:t xml:space="preserve">as </w:t>
            </w:r>
            <w:r>
              <w:t xml:space="preserve">a supply of </w:t>
            </w:r>
            <w:r w:rsidRPr="0084120C">
              <w:t xml:space="preserve">broadcasting, telecommunications or e-services (BTE). If this is the case </w:t>
            </w:r>
            <w:r w:rsidR="008B3EC7">
              <w:t>t</w:t>
            </w:r>
            <w:r w:rsidRPr="0084120C">
              <w:rPr>
                <w:lang w:val="en"/>
              </w:rPr>
              <w:t xml:space="preserve">he place of taxation is determined by the location of </w:t>
            </w:r>
            <w:r>
              <w:rPr>
                <w:lang w:val="en"/>
              </w:rPr>
              <w:t xml:space="preserve">the customer (i.e. the country from the customers invoice address) rather than the location of </w:t>
            </w:r>
            <w:r w:rsidRPr="0084120C">
              <w:rPr>
                <w:lang w:val="en"/>
              </w:rPr>
              <w:t>the business suppl</w:t>
            </w:r>
            <w:r>
              <w:rPr>
                <w:lang w:val="en"/>
              </w:rPr>
              <w:t>ying the services</w:t>
            </w:r>
            <w:r w:rsidRPr="0084120C">
              <w:rPr>
                <w:lang w:val="en"/>
              </w:rPr>
              <w:t>.</w:t>
            </w:r>
            <w:r w:rsidR="008B3EC7">
              <w:rPr>
                <w:lang w:val="en"/>
              </w:rPr>
              <w:t xml:space="preserve"> When set lines are restricted to products configured as BTE supplies or comments.</w:t>
            </w:r>
          </w:p>
        </w:tc>
      </w:tr>
      <w:tr w:rsidR="009A1926" w:rsidRPr="008E645B" w:rsidTr="00115617">
        <w:trPr>
          <w:cantSplit/>
          <w:trHeight w:val="461"/>
        </w:trPr>
        <w:tc>
          <w:tcPr>
            <w:tcW w:w="2268" w:type="dxa"/>
          </w:tcPr>
          <w:p w:rsidR="009A1926" w:rsidRPr="00C746E0" w:rsidRDefault="009A1926" w:rsidP="00115617">
            <w:pPr>
              <w:pStyle w:val="Subheading"/>
              <w:rPr>
                <w:i/>
              </w:rPr>
            </w:pPr>
            <w:r w:rsidRPr="00C746E0">
              <w:rPr>
                <w:i/>
              </w:rPr>
              <w:t>Note</w:t>
            </w:r>
          </w:p>
        </w:tc>
        <w:tc>
          <w:tcPr>
            <w:tcW w:w="6237" w:type="dxa"/>
            <w:shd w:val="pct12" w:color="auto" w:fill="auto"/>
          </w:tcPr>
          <w:p w:rsidR="009A1926" w:rsidRDefault="009A1926" w:rsidP="00115617">
            <w:pPr>
              <w:pStyle w:val="BodyText"/>
            </w:pPr>
            <w:r w:rsidRPr="00C746E0">
              <w:t>Supplies of BTE</w:t>
            </w:r>
            <w:r>
              <w:rPr>
                <w:lang w:val="en"/>
              </w:rPr>
              <w:t xml:space="preserve"> to consumers (private individuals)</w:t>
            </w:r>
            <w:r>
              <w:t xml:space="preserve"> </w:t>
            </w:r>
            <w:r w:rsidRPr="00C746E0">
              <w:t>are excluded from the EC Sales List and do not contribute to the ‘value of supplies to EC countries’ on the VAT Reconciliation report.  The tax class is set to ‘DS’ (digital supplies) for supplies of BTE.  The VAT Reconciliation report lists these in a separate section.</w:t>
            </w:r>
          </w:p>
        </w:tc>
      </w:tr>
    </w:tbl>
    <w:p w:rsidR="009A1926" w:rsidRDefault="009A1926">
      <w:pPr>
        <w:rPr>
          <w:rFonts w:ascii="Arial" w:hAnsi="Arial"/>
          <w:b/>
          <w:sz w:val="22"/>
        </w:rPr>
      </w:pPr>
    </w:p>
    <w:p w:rsidR="00CB6BA7" w:rsidRPr="008E645B" w:rsidRDefault="00CB6BA7" w:rsidP="00CB6BA7">
      <w:pPr>
        <w:pStyle w:val="Heading3"/>
        <w:ind w:left="0"/>
      </w:pPr>
      <w:r>
        <w:lastRenderedPageBreak/>
        <w:t>SOP Order Entry – Header Details Window</w:t>
      </w:r>
    </w:p>
    <w:p w:rsidR="00CB6BA7" w:rsidRDefault="0090083E" w:rsidP="00CB6BA7">
      <w:pPr>
        <w:pStyle w:val="BodyText"/>
        <w:rPr>
          <w:noProof/>
        </w:rPr>
      </w:pPr>
      <w:r>
        <w:rPr>
          <w:noProof/>
        </w:rPr>
        <w:pict>
          <v:shape id="_x0000_i1031" type="#_x0000_t75" style="width:468pt;height:296.25pt;visibility:visible;mso-wrap-style:square">
            <v:imagedata r:id="rId15" o:title=""/>
          </v:shape>
        </w:pict>
      </w:r>
    </w:p>
    <w:p w:rsidR="00DD4278" w:rsidRPr="008E645B" w:rsidRDefault="00DD4278" w:rsidP="00CB6BA7">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CB6BA7" w:rsidRPr="008E645B" w:rsidTr="00115617">
        <w:trPr>
          <w:cantSplit/>
          <w:trHeight w:val="461"/>
        </w:trPr>
        <w:tc>
          <w:tcPr>
            <w:tcW w:w="2268" w:type="dxa"/>
          </w:tcPr>
          <w:p w:rsidR="00CB6BA7" w:rsidRPr="008E645B" w:rsidRDefault="00CB6BA7" w:rsidP="00115617">
            <w:pPr>
              <w:pStyle w:val="Subheading"/>
            </w:pPr>
            <w:r>
              <w:t xml:space="preserve">Transaction is a supply of broadcasting, telecommunications or e-services (BTE) </w:t>
            </w:r>
          </w:p>
        </w:tc>
        <w:tc>
          <w:tcPr>
            <w:tcW w:w="6237" w:type="dxa"/>
          </w:tcPr>
          <w:p w:rsidR="00CB6BA7" w:rsidRPr="008E645B" w:rsidRDefault="00CB6BA7" w:rsidP="00115617">
            <w:pPr>
              <w:pStyle w:val="BodyText"/>
            </w:pPr>
            <w:r w:rsidRPr="008B3EC7">
              <w:rPr>
                <w:i/>
              </w:rPr>
              <w:t xml:space="preserve">(Only available for </w:t>
            </w:r>
            <w:r w:rsidR="0099354E">
              <w:rPr>
                <w:i/>
              </w:rPr>
              <w:t xml:space="preserve">quotations, </w:t>
            </w:r>
            <w:r w:rsidRPr="008B3EC7">
              <w:rPr>
                <w:i/>
              </w:rPr>
              <w:t>orders, invoices or credit notes and if the customer type is consumer)</w:t>
            </w:r>
            <w:r>
              <w:t xml:space="preserve"> Set this if the transaction is for </w:t>
            </w:r>
            <w:r w:rsidRPr="0084120C">
              <w:t xml:space="preserve">goods </w:t>
            </w:r>
            <w:r>
              <w:t xml:space="preserve">that are </w:t>
            </w:r>
            <w:r w:rsidRPr="0084120C">
              <w:t>classed</w:t>
            </w:r>
            <w:r>
              <w:t xml:space="preserve"> </w:t>
            </w:r>
            <w:r w:rsidRPr="0084120C">
              <w:t xml:space="preserve">as </w:t>
            </w:r>
            <w:r>
              <w:t xml:space="preserve">a supply of </w:t>
            </w:r>
            <w:r w:rsidRPr="0084120C">
              <w:t xml:space="preserve">broadcasting, telecommunications or e-services (BTE). If this is the case </w:t>
            </w:r>
            <w:r>
              <w:t>t</w:t>
            </w:r>
            <w:r w:rsidRPr="0084120C">
              <w:rPr>
                <w:lang w:val="en"/>
              </w:rPr>
              <w:t xml:space="preserve">he place of taxation is determined by the location of </w:t>
            </w:r>
            <w:r>
              <w:rPr>
                <w:lang w:val="en"/>
              </w:rPr>
              <w:t xml:space="preserve">the customer (i.e. the country from the customers invoice address) rather than the location of </w:t>
            </w:r>
            <w:r w:rsidRPr="0084120C">
              <w:rPr>
                <w:lang w:val="en"/>
              </w:rPr>
              <w:t>the business suppl</w:t>
            </w:r>
            <w:r>
              <w:rPr>
                <w:lang w:val="en"/>
              </w:rPr>
              <w:t>ying the services</w:t>
            </w:r>
            <w:r w:rsidRPr="0084120C">
              <w:rPr>
                <w:lang w:val="en"/>
              </w:rPr>
              <w:t>.</w:t>
            </w:r>
            <w:r>
              <w:rPr>
                <w:lang w:val="en"/>
              </w:rPr>
              <w:t xml:space="preserve"> When set lines are restricted to products configured as BTE supplies or comments.</w:t>
            </w:r>
          </w:p>
        </w:tc>
      </w:tr>
      <w:tr w:rsidR="00CB6BA7" w:rsidRPr="008E645B" w:rsidTr="00115617">
        <w:trPr>
          <w:cantSplit/>
          <w:trHeight w:val="461"/>
        </w:trPr>
        <w:tc>
          <w:tcPr>
            <w:tcW w:w="2268" w:type="dxa"/>
          </w:tcPr>
          <w:p w:rsidR="00CB6BA7" w:rsidRPr="00C746E0" w:rsidRDefault="00CB6BA7" w:rsidP="00115617">
            <w:pPr>
              <w:pStyle w:val="Subheading"/>
              <w:rPr>
                <w:i/>
              </w:rPr>
            </w:pPr>
            <w:r w:rsidRPr="00C746E0">
              <w:rPr>
                <w:i/>
              </w:rPr>
              <w:t>Note</w:t>
            </w:r>
          </w:p>
        </w:tc>
        <w:tc>
          <w:tcPr>
            <w:tcW w:w="6237" w:type="dxa"/>
            <w:shd w:val="pct12" w:color="auto" w:fill="auto"/>
          </w:tcPr>
          <w:p w:rsidR="00CB6BA7" w:rsidRDefault="00CB6BA7" w:rsidP="00115617">
            <w:pPr>
              <w:pStyle w:val="BodyText"/>
            </w:pPr>
            <w:r w:rsidRPr="00C746E0">
              <w:t>Supplies of BTE</w:t>
            </w:r>
            <w:r>
              <w:rPr>
                <w:lang w:val="en"/>
              </w:rPr>
              <w:t xml:space="preserve"> to consumers (private individuals)</w:t>
            </w:r>
            <w:r>
              <w:t xml:space="preserve"> </w:t>
            </w:r>
            <w:r w:rsidRPr="00C746E0">
              <w:t>are excluded from the EC Sales List and do not contribute to the ‘value of supplies to EC countries’ on the VAT Reconciliation report.  The tax class is set to ‘DS’ (digital supplies) for supplies of BTE.  The VAT Reconciliation report lists these in a separate section.</w:t>
            </w:r>
          </w:p>
        </w:tc>
      </w:tr>
    </w:tbl>
    <w:p w:rsidR="009A1926" w:rsidRDefault="009A1926">
      <w:pPr>
        <w:rPr>
          <w:rFonts w:ascii="Arial" w:hAnsi="Arial"/>
          <w:b/>
          <w:sz w:val="22"/>
        </w:rPr>
      </w:pPr>
    </w:p>
    <w:p w:rsidR="009A1926" w:rsidRDefault="009A1926">
      <w:pPr>
        <w:rPr>
          <w:rFonts w:ascii="Arial" w:hAnsi="Arial"/>
          <w:b/>
          <w:sz w:val="22"/>
        </w:rPr>
      </w:pPr>
    </w:p>
    <w:sectPr w:rsidR="009A1926">
      <w:headerReference w:type="even" r:id="rId16"/>
      <w:headerReference w:type="default" r:id="rId17"/>
      <w:footerReference w:type="even" r:id="rId18"/>
      <w:footerReference w:type="default" r:id="rId19"/>
      <w:headerReference w:type="first" r:id="rId20"/>
      <w:footerReference w:type="first" r:id="rId21"/>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85E" w:rsidRDefault="00C9385E">
      <w:r>
        <w:separator/>
      </w:r>
    </w:p>
  </w:endnote>
  <w:endnote w:type="continuationSeparator" w:id="0">
    <w:p w:rsidR="00C9385E" w:rsidRDefault="00C93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Omeg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634" w:rsidRDefault="00F116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BD4348">
      <w:tc>
        <w:tcPr>
          <w:tcW w:w="2178" w:type="dxa"/>
        </w:tcPr>
        <w:p w:rsidR="00BD4348" w:rsidRDefault="00BD4348">
          <w:pPr>
            <w:pStyle w:val="Footer"/>
            <w:rPr>
              <w:rFonts w:ascii="Arial" w:hAnsi="Arial"/>
              <w:b/>
              <w:sz w:val="24"/>
            </w:rPr>
          </w:pPr>
          <w:r>
            <w:rPr>
              <w:rFonts w:ascii="Arial" w:hAnsi="Arial"/>
              <w:b/>
              <w:sz w:val="24"/>
            </w:rPr>
            <w:t>Author</w:t>
          </w:r>
        </w:p>
      </w:tc>
      <w:tc>
        <w:tcPr>
          <w:tcW w:w="8130" w:type="dxa"/>
          <w:gridSpan w:val="2"/>
          <w:vAlign w:val="center"/>
        </w:tcPr>
        <w:p w:rsidR="00BD4348" w:rsidRDefault="00BD4348">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C94DB4">
            <w:rPr>
              <w:rFonts w:ascii="Arial" w:hAnsi="Arial"/>
              <w:noProof/>
              <w:sz w:val="18"/>
            </w:rPr>
            <w:t>DCP</w:t>
          </w:r>
          <w:r>
            <w:rPr>
              <w:rFonts w:ascii="Arial" w:hAnsi="Arial"/>
              <w:sz w:val="18"/>
            </w:rPr>
            <w:fldChar w:fldCharType="end"/>
          </w:r>
        </w:p>
      </w:tc>
    </w:tr>
    <w:tr w:rsidR="00BD4348">
      <w:tc>
        <w:tcPr>
          <w:tcW w:w="2178" w:type="dxa"/>
        </w:tcPr>
        <w:p w:rsidR="00BD4348" w:rsidRDefault="00BD4348">
          <w:pPr>
            <w:pStyle w:val="Footer"/>
            <w:rPr>
              <w:rFonts w:ascii="Arial" w:hAnsi="Arial"/>
              <w:b/>
              <w:sz w:val="24"/>
            </w:rPr>
          </w:pPr>
          <w:r>
            <w:rPr>
              <w:rFonts w:ascii="Arial" w:hAnsi="Arial"/>
              <w:b/>
              <w:sz w:val="24"/>
            </w:rPr>
            <w:t>Project</w:t>
          </w:r>
        </w:p>
      </w:tc>
      <w:tc>
        <w:tcPr>
          <w:tcW w:w="8130" w:type="dxa"/>
          <w:gridSpan w:val="2"/>
          <w:vAlign w:val="center"/>
        </w:tcPr>
        <w:p w:rsidR="00BD4348" w:rsidRDefault="00BD4348">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C94DB4">
            <w:rPr>
              <w:rFonts w:ascii="Arial" w:hAnsi="Arial"/>
              <w:noProof/>
              <w:sz w:val="18"/>
            </w:rPr>
            <w:t>ZM60_000418.docx</w:t>
          </w:r>
          <w:r>
            <w:rPr>
              <w:rFonts w:ascii="Arial" w:hAnsi="Arial"/>
              <w:sz w:val="18"/>
            </w:rPr>
            <w:fldChar w:fldCharType="end"/>
          </w:r>
        </w:p>
      </w:tc>
    </w:tr>
    <w:tr w:rsidR="00BD4348">
      <w:trPr>
        <w:cantSplit/>
      </w:trPr>
      <w:tc>
        <w:tcPr>
          <w:tcW w:w="2178" w:type="dxa"/>
        </w:tcPr>
        <w:p w:rsidR="00BD4348" w:rsidRDefault="00BD4348">
          <w:pPr>
            <w:pStyle w:val="Footer"/>
            <w:rPr>
              <w:rFonts w:ascii="Arial" w:hAnsi="Arial"/>
              <w:b/>
              <w:sz w:val="24"/>
            </w:rPr>
          </w:pPr>
          <w:r>
            <w:rPr>
              <w:rFonts w:ascii="Arial" w:hAnsi="Arial"/>
              <w:b/>
              <w:sz w:val="24"/>
            </w:rPr>
            <w:t>Version</w:t>
          </w:r>
        </w:p>
      </w:tc>
      <w:tc>
        <w:tcPr>
          <w:tcW w:w="7200" w:type="dxa"/>
          <w:vAlign w:val="center"/>
        </w:tcPr>
        <w:p w:rsidR="00BD4348" w:rsidRDefault="00BD4348">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C94DB4">
            <w:rPr>
              <w:rFonts w:ascii="Arial" w:hAnsi="Arial"/>
              <w:sz w:val="18"/>
            </w:rPr>
            <w:t>1.0</w:t>
          </w:r>
          <w:r>
            <w:rPr>
              <w:rFonts w:ascii="Arial" w:hAnsi="Arial"/>
              <w:sz w:val="18"/>
            </w:rPr>
            <w:fldChar w:fldCharType="end"/>
          </w:r>
        </w:p>
      </w:tc>
      <w:tc>
        <w:tcPr>
          <w:tcW w:w="930" w:type="dxa"/>
          <w:vAlign w:val="center"/>
        </w:tcPr>
        <w:p w:rsidR="00BD4348" w:rsidRDefault="00BD4348" w:rsidP="00F11634">
          <w:pPr>
            <w:tabs>
              <w:tab w:val="center" w:pos="5232"/>
              <w:tab w:val="right" w:pos="10465"/>
            </w:tabs>
            <w:suppressAutoHyphens/>
            <w:jc w:val="right"/>
          </w:pPr>
          <w:r>
            <w:fldChar w:fldCharType="begin"/>
          </w:r>
          <w:r>
            <w:instrText>page \* arabic</w:instrText>
          </w:r>
          <w:r>
            <w:fldChar w:fldCharType="separate"/>
          </w:r>
          <w:r w:rsidR="00C94DB4">
            <w:rPr>
              <w:noProof/>
            </w:rPr>
            <w:t>3</w:t>
          </w:r>
          <w:r>
            <w:fldChar w:fldCharType="end"/>
          </w:r>
          <w:r>
            <w:t xml:space="preserve"> of </w:t>
          </w:r>
          <w:r w:rsidR="00F11634">
            <w:t>8</w:t>
          </w:r>
        </w:p>
      </w:tc>
    </w:tr>
  </w:tbl>
  <w:p w:rsidR="00BD4348" w:rsidRDefault="00BD434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634" w:rsidRDefault="00F116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85E" w:rsidRDefault="00C9385E">
      <w:r>
        <w:separator/>
      </w:r>
    </w:p>
  </w:footnote>
  <w:footnote w:type="continuationSeparator" w:id="0">
    <w:p w:rsidR="00C9385E" w:rsidRDefault="00C93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634" w:rsidRDefault="00F116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634" w:rsidRDefault="00F116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634" w:rsidRDefault="00F116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B76"/>
    <w:multiLevelType w:val="hybridMultilevel"/>
    <w:tmpl w:val="7F821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2">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3">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4">
    <w:nsid w:val="36163059"/>
    <w:multiLevelType w:val="hybridMultilevel"/>
    <w:tmpl w:val="811218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6">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7">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63F74F1C"/>
    <w:multiLevelType w:val="hybridMultilevel"/>
    <w:tmpl w:val="4D263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C243472"/>
    <w:multiLevelType w:val="hybridMultilevel"/>
    <w:tmpl w:val="88326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3"/>
  </w:num>
  <w:num w:numId="4">
    <w:abstractNumId w:val="5"/>
  </w:num>
  <w:num w:numId="5">
    <w:abstractNumId w:val="1"/>
  </w:num>
  <w:num w:numId="6">
    <w:abstractNumId w:val="6"/>
  </w:num>
  <w:num w:numId="7">
    <w:abstractNumId w:val="0"/>
  </w:num>
  <w:num w:numId="8">
    <w:abstractNumId w:val="4"/>
  </w:num>
  <w:num w:numId="9">
    <w:abstractNumId w:val="9"/>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0EAA"/>
    <w:rsid w:val="000073EC"/>
    <w:rsid w:val="00012AC1"/>
    <w:rsid w:val="0001377E"/>
    <w:rsid w:val="000138B8"/>
    <w:rsid w:val="000203C4"/>
    <w:rsid w:val="00023A77"/>
    <w:rsid w:val="00023FC7"/>
    <w:rsid w:val="00025361"/>
    <w:rsid w:val="00025783"/>
    <w:rsid w:val="00027197"/>
    <w:rsid w:val="00030A40"/>
    <w:rsid w:val="000330B0"/>
    <w:rsid w:val="0003379F"/>
    <w:rsid w:val="00036C80"/>
    <w:rsid w:val="00037823"/>
    <w:rsid w:val="00044358"/>
    <w:rsid w:val="0004455F"/>
    <w:rsid w:val="00044EB7"/>
    <w:rsid w:val="00044FDD"/>
    <w:rsid w:val="000453DD"/>
    <w:rsid w:val="000478F9"/>
    <w:rsid w:val="000500B3"/>
    <w:rsid w:val="00050538"/>
    <w:rsid w:val="0005080E"/>
    <w:rsid w:val="00056D26"/>
    <w:rsid w:val="00060CE7"/>
    <w:rsid w:val="000613F0"/>
    <w:rsid w:val="00064910"/>
    <w:rsid w:val="00073168"/>
    <w:rsid w:val="0007487D"/>
    <w:rsid w:val="00091573"/>
    <w:rsid w:val="000937C2"/>
    <w:rsid w:val="0009382C"/>
    <w:rsid w:val="000A0BC6"/>
    <w:rsid w:val="000A0D20"/>
    <w:rsid w:val="000A1D1D"/>
    <w:rsid w:val="000A2F0C"/>
    <w:rsid w:val="000A636F"/>
    <w:rsid w:val="000B285E"/>
    <w:rsid w:val="000B5F48"/>
    <w:rsid w:val="000B6D10"/>
    <w:rsid w:val="000C07A7"/>
    <w:rsid w:val="000C1DC8"/>
    <w:rsid w:val="000C7479"/>
    <w:rsid w:val="000C7AB6"/>
    <w:rsid w:val="000D1EF0"/>
    <w:rsid w:val="000D4B0F"/>
    <w:rsid w:val="000D6080"/>
    <w:rsid w:val="000E0ED8"/>
    <w:rsid w:val="000E175D"/>
    <w:rsid w:val="000E274D"/>
    <w:rsid w:val="000F477B"/>
    <w:rsid w:val="000F73B3"/>
    <w:rsid w:val="000F73F9"/>
    <w:rsid w:val="000F7E74"/>
    <w:rsid w:val="0010221A"/>
    <w:rsid w:val="00104622"/>
    <w:rsid w:val="00105304"/>
    <w:rsid w:val="00111F00"/>
    <w:rsid w:val="00112229"/>
    <w:rsid w:val="001150C0"/>
    <w:rsid w:val="00115617"/>
    <w:rsid w:val="00115847"/>
    <w:rsid w:val="00116AE0"/>
    <w:rsid w:val="00117B13"/>
    <w:rsid w:val="001225DB"/>
    <w:rsid w:val="00130215"/>
    <w:rsid w:val="001302E1"/>
    <w:rsid w:val="00131F53"/>
    <w:rsid w:val="00135D27"/>
    <w:rsid w:val="001364DC"/>
    <w:rsid w:val="00137367"/>
    <w:rsid w:val="001452AE"/>
    <w:rsid w:val="00146E58"/>
    <w:rsid w:val="0015025F"/>
    <w:rsid w:val="00150861"/>
    <w:rsid w:val="00153B8D"/>
    <w:rsid w:val="00155A16"/>
    <w:rsid w:val="00156A17"/>
    <w:rsid w:val="00162350"/>
    <w:rsid w:val="00164F48"/>
    <w:rsid w:val="00165525"/>
    <w:rsid w:val="00172E6A"/>
    <w:rsid w:val="0018025B"/>
    <w:rsid w:val="00181C34"/>
    <w:rsid w:val="00182D17"/>
    <w:rsid w:val="0018630E"/>
    <w:rsid w:val="001864EE"/>
    <w:rsid w:val="00190C77"/>
    <w:rsid w:val="00196DAC"/>
    <w:rsid w:val="001A010F"/>
    <w:rsid w:val="001A1110"/>
    <w:rsid w:val="001A2097"/>
    <w:rsid w:val="001A6279"/>
    <w:rsid w:val="001A7B2E"/>
    <w:rsid w:val="001B2A16"/>
    <w:rsid w:val="001B49BE"/>
    <w:rsid w:val="001B5C0F"/>
    <w:rsid w:val="001C19C9"/>
    <w:rsid w:val="001C6971"/>
    <w:rsid w:val="001D20B9"/>
    <w:rsid w:val="001D5835"/>
    <w:rsid w:val="001E117F"/>
    <w:rsid w:val="001E2329"/>
    <w:rsid w:val="001E47F4"/>
    <w:rsid w:val="001E4A84"/>
    <w:rsid w:val="001F2D17"/>
    <w:rsid w:val="001F3008"/>
    <w:rsid w:val="001F55CF"/>
    <w:rsid w:val="0020036B"/>
    <w:rsid w:val="00201DF2"/>
    <w:rsid w:val="00204CB8"/>
    <w:rsid w:val="00206BB7"/>
    <w:rsid w:val="0021010F"/>
    <w:rsid w:val="00212FB1"/>
    <w:rsid w:val="002138D9"/>
    <w:rsid w:val="00215342"/>
    <w:rsid w:val="00216BBF"/>
    <w:rsid w:val="0022089C"/>
    <w:rsid w:val="002217D3"/>
    <w:rsid w:val="00223371"/>
    <w:rsid w:val="00223D6E"/>
    <w:rsid w:val="00227B8C"/>
    <w:rsid w:val="00235FF5"/>
    <w:rsid w:val="00241FCA"/>
    <w:rsid w:val="00242658"/>
    <w:rsid w:val="002429B3"/>
    <w:rsid w:val="00243327"/>
    <w:rsid w:val="00247DEE"/>
    <w:rsid w:val="00254AE7"/>
    <w:rsid w:val="00254EFF"/>
    <w:rsid w:val="00257D91"/>
    <w:rsid w:val="00260521"/>
    <w:rsid w:val="002645B8"/>
    <w:rsid w:val="0026717D"/>
    <w:rsid w:val="00267363"/>
    <w:rsid w:val="00267C16"/>
    <w:rsid w:val="002717A1"/>
    <w:rsid w:val="00272748"/>
    <w:rsid w:val="00272791"/>
    <w:rsid w:val="00274850"/>
    <w:rsid w:val="0028140B"/>
    <w:rsid w:val="00282CDC"/>
    <w:rsid w:val="00285E68"/>
    <w:rsid w:val="002908A1"/>
    <w:rsid w:val="00291D9A"/>
    <w:rsid w:val="00293163"/>
    <w:rsid w:val="00296B60"/>
    <w:rsid w:val="00297982"/>
    <w:rsid w:val="002A0662"/>
    <w:rsid w:val="002B0A2B"/>
    <w:rsid w:val="002B4200"/>
    <w:rsid w:val="002B547C"/>
    <w:rsid w:val="002B5C9F"/>
    <w:rsid w:val="002B618D"/>
    <w:rsid w:val="002B77AA"/>
    <w:rsid w:val="002C1A11"/>
    <w:rsid w:val="002C1A7C"/>
    <w:rsid w:val="002C224F"/>
    <w:rsid w:val="002C5688"/>
    <w:rsid w:val="002C6968"/>
    <w:rsid w:val="002C75DF"/>
    <w:rsid w:val="002D06E4"/>
    <w:rsid w:val="002D2DCC"/>
    <w:rsid w:val="002D4C8E"/>
    <w:rsid w:val="002D7901"/>
    <w:rsid w:val="002E16A3"/>
    <w:rsid w:val="002E4E3C"/>
    <w:rsid w:val="002F1AF1"/>
    <w:rsid w:val="002F239C"/>
    <w:rsid w:val="002F3973"/>
    <w:rsid w:val="002F448F"/>
    <w:rsid w:val="002F5E10"/>
    <w:rsid w:val="002F70BF"/>
    <w:rsid w:val="00306380"/>
    <w:rsid w:val="003104E4"/>
    <w:rsid w:val="0031343C"/>
    <w:rsid w:val="003135AC"/>
    <w:rsid w:val="00317E76"/>
    <w:rsid w:val="003208F8"/>
    <w:rsid w:val="0032115F"/>
    <w:rsid w:val="00321CE8"/>
    <w:rsid w:val="0032282F"/>
    <w:rsid w:val="00322E8A"/>
    <w:rsid w:val="00323FF4"/>
    <w:rsid w:val="0032528B"/>
    <w:rsid w:val="00325757"/>
    <w:rsid w:val="0033019E"/>
    <w:rsid w:val="003310C5"/>
    <w:rsid w:val="003334A5"/>
    <w:rsid w:val="00333A95"/>
    <w:rsid w:val="00341524"/>
    <w:rsid w:val="00344EE8"/>
    <w:rsid w:val="00345290"/>
    <w:rsid w:val="00346886"/>
    <w:rsid w:val="0035089D"/>
    <w:rsid w:val="00353B86"/>
    <w:rsid w:val="00353FF4"/>
    <w:rsid w:val="00356A69"/>
    <w:rsid w:val="0036103A"/>
    <w:rsid w:val="00362FD2"/>
    <w:rsid w:val="00364685"/>
    <w:rsid w:val="003648CC"/>
    <w:rsid w:val="0036492D"/>
    <w:rsid w:val="0036784D"/>
    <w:rsid w:val="00373564"/>
    <w:rsid w:val="003757FD"/>
    <w:rsid w:val="00380C41"/>
    <w:rsid w:val="00381021"/>
    <w:rsid w:val="00381652"/>
    <w:rsid w:val="00384335"/>
    <w:rsid w:val="00384DDA"/>
    <w:rsid w:val="00386822"/>
    <w:rsid w:val="00387FDC"/>
    <w:rsid w:val="00390A6C"/>
    <w:rsid w:val="00390B19"/>
    <w:rsid w:val="003923C4"/>
    <w:rsid w:val="00394941"/>
    <w:rsid w:val="00396E00"/>
    <w:rsid w:val="003A08FD"/>
    <w:rsid w:val="003A20EF"/>
    <w:rsid w:val="003A5506"/>
    <w:rsid w:val="003A5D06"/>
    <w:rsid w:val="003B1C02"/>
    <w:rsid w:val="003B228E"/>
    <w:rsid w:val="003B4045"/>
    <w:rsid w:val="003B47F5"/>
    <w:rsid w:val="003C0866"/>
    <w:rsid w:val="003C2E87"/>
    <w:rsid w:val="003C4B9A"/>
    <w:rsid w:val="003C5670"/>
    <w:rsid w:val="003C660F"/>
    <w:rsid w:val="003C741C"/>
    <w:rsid w:val="003D2459"/>
    <w:rsid w:val="003D2EA5"/>
    <w:rsid w:val="003D3317"/>
    <w:rsid w:val="003D45BD"/>
    <w:rsid w:val="003D7BD8"/>
    <w:rsid w:val="003E0C5D"/>
    <w:rsid w:val="003E0DBD"/>
    <w:rsid w:val="003E3342"/>
    <w:rsid w:val="003E5EFF"/>
    <w:rsid w:val="003F559A"/>
    <w:rsid w:val="003F748C"/>
    <w:rsid w:val="004009FF"/>
    <w:rsid w:val="004021AF"/>
    <w:rsid w:val="0040627C"/>
    <w:rsid w:val="00411772"/>
    <w:rsid w:val="004134AD"/>
    <w:rsid w:val="004135B6"/>
    <w:rsid w:val="00416435"/>
    <w:rsid w:val="004166E7"/>
    <w:rsid w:val="004248FC"/>
    <w:rsid w:val="0043088F"/>
    <w:rsid w:val="004310EF"/>
    <w:rsid w:val="00437B8F"/>
    <w:rsid w:val="004420D7"/>
    <w:rsid w:val="00442590"/>
    <w:rsid w:val="00443FA2"/>
    <w:rsid w:val="0044546E"/>
    <w:rsid w:val="0044596C"/>
    <w:rsid w:val="00446516"/>
    <w:rsid w:val="00446FBF"/>
    <w:rsid w:val="004534C3"/>
    <w:rsid w:val="00453B73"/>
    <w:rsid w:val="004609DF"/>
    <w:rsid w:val="00460D01"/>
    <w:rsid w:val="00460ECF"/>
    <w:rsid w:val="00462CF9"/>
    <w:rsid w:val="00463986"/>
    <w:rsid w:val="00465820"/>
    <w:rsid w:val="004927A8"/>
    <w:rsid w:val="004969F9"/>
    <w:rsid w:val="004978F6"/>
    <w:rsid w:val="004A386D"/>
    <w:rsid w:val="004A4AE5"/>
    <w:rsid w:val="004A6712"/>
    <w:rsid w:val="004B0191"/>
    <w:rsid w:val="004B10B1"/>
    <w:rsid w:val="004B1244"/>
    <w:rsid w:val="004B4A42"/>
    <w:rsid w:val="004C10AD"/>
    <w:rsid w:val="004C1479"/>
    <w:rsid w:val="004C63DC"/>
    <w:rsid w:val="004D6C7F"/>
    <w:rsid w:val="004D7F4A"/>
    <w:rsid w:val="004E305B"/>
    <w:rsid w:val="004E33FA"/>
    <w:rsid w:val="004E4763"/>
    <w:rsid w:val="004E5311"/>
    <w:rsid w:val="004E5C2B"/>
    <w:rsid w:val="004E7448"/>
    <w:rsid w:val="004E7D37"/>
    <w:rsid w:val="004F0885"/>
    <w:rsid w:val="004F253B"/>
    <w:rsid w:val="004F396A"/>
    <w:rsid w:val="004F4B1C"/>
    <w:rsid w:val="004F59B7"/>
    <w:rsid w:val="004F6CB9"/>
    <w:rsid w:val="004F72E2"/>
    <w:rsid w:val="004F7D0D"/>
    <w:rsid w:val="00500C37"/>
    <w:rsid w:val="00500FF4"/>
    <w:rsid w:val="005013F2"/>
    <w:rsid w:val="00501BC2"/>
    <w:rsid w:val="00502052"/>
    <w:rsid w:val="00502836"/>
    <w:rsid w:val="00504A4A"/>
    <w:rsid w:val="005053EA"/>
    <w:rsid w:val="00505D98"/>
    <w:rsid w:val="00506C72"/>
    <w:rsid w:val="00507808"/>
    <w:rsid w:val="00507EE9"/>
    <w:rsid w:val="00511348"/>
    <w:rsid w:val="0051242C"/>
    <w:rsid w:val="00515BF5"/>
    <w:rsid w:val="00517055"/>
    <w:rsid w:val="0051747F"/>
    <w:rsid w:val="00517D0E"/>
    <w:rsid w:val="00523EB7"/>
    <w:rsid w:val="00525AF3"/>
    <w:rsid w:val="005302C7"/>
    <w:rsid w:val="005327BC"/>
    <w:rsid w:val="00535E81"/>
    <w:rsid w:val="00537677"/>
    <w:rsid w:val="0054299A"/>
    <w:rsid w:val="00542D7A"/>
    <w:rsid w:val="00543D92"/>
    <w:rsid w:val="00550446"/>
    <w:rsid w:val="005507D4"/>
    <w:rsid w:val="00552353"/>
    <w:rsid w:val="00554213"/>
    <w:rsid w:val="00555369"/>
    <w:rsid w:val="00556FE5"/>
    <w:rsid w:val="005604AF"/>
    <w:rsid w:val="005614F5"/>
    <w:rsid w:val="00564A08"/>
    <w:rsid w:val="005661A6"/>
    <w:rsid w:val="005664F2"/>
    <w:rsid w:val="00567E99"/>
    <w:rsid w:val="00570389"/>
    <w:rsid w:val="005707CD"/>
    <w:rsid w:val="005709C2"/>
    <w:rsid w:val="0057298F"/>
    <w:rsid w:val="00574FC7"/>
    <w:rsid w:val="00576D60"/>
    <w:rsid w:val="00576EE9"/>
    <w:rsid w:val="00581CF4"/>
    <w:rsid w:val="00587F61"/>
    <w:rsid w:val="00590045"/>
    <w:rsid w:val="005917EB"/>
    <w:rsid w:val="00594EA3"/>
    <w:rsid w:val="00596187"/>
    <w:rsid w:val="00597693"/>
    <w:rsid w:val="005A2195"/>
    <w:rsid w:val="005A4D92"/>
    <w:rsid w:val="005A5F49"/>
    <w:rsid w:val="005B4977"/>
    <w:rsid w:val="005B63FC"/>
    <w:rsid w:val="005C0734"/>
    <w:rsid w:val="005C4116"/>
    <w:rsid w:val="005C4646"/>
    <w:rsid w:val="005C54CC"/>
    <w:rsid w:val="005C766C"/>
    <w:rsid w:val="005D4144"/>
    <w:rsid w:val="005D5B76"/>
    <w:rsid w:val="005D5C93"/>
    <w:rsid w:val="005E4EED"/>
    <w:rsid w:val="005F038F"/>
    <w:rsid w:val="005F574C"/>
    <w:rsid w:val="005F634E"/>
    <w:rsid w:val="00600966"/>
    <w:rsid w:val="00607F0E"/>
    <w:rsid w:val="0061182C"/>
    <w:rsid w:val="006220FA"/>
    <w:rsid w:val="0062720D"/>
    <w:rsid w:val="006305C7"/>
    <w:rsid w:val="00631A89"/>
    <w:rsid w:val="0063420E"/>
    <w:rsid w:val="0063426D"/>
    <w:rsid w:val="00634AD4"/>
    <w:rsid w:val="00636176"/>
    <w:rsid w:val="00636222"/>
    <w:rsid w:val="00636BA6"/>
    <w:rsid w:val="00642029"/>
    <w:rsid w:val="00645CE3"/>
    <w:rsid w:val="00647882"/>
    <w:rsid w:val="00652B5F"/>
    <w:rsid w:val="00653501"/>
    <w:rsid w:val="0066175B"/>
    <w:rsid w:val="00661BC7"/>
    <w:rsid w:val="00671B12"/>
    <w:rsid w:val="00673356"/>
    <w:rsid w:val="006741DA"/>
    <w:rsid w:val="00680723"/>
    <w:rsid w:val="00681336"/>
    <w:rsid w:val="00682FF7"/>
    <w:rsid w:val="00684302"/>
    <w:rsid w:val="00685A71"/>
    <w:rsid w:val="006878C1"/>
    <w:rsid w:val="0069063C"/>
    <w:rsid w:val="00690F92"/>
    <w:rsid w:val="00693CFD"/>
    <w:rsid w:val="006945B0"/>
    <w:rsid w:val="006A2785"/>
    <w:rsid w:val="006A428F"/>
    <w:rsid w:val="006A47DA"/>
    <w:rsid w:val="006A65BD"/>
    <w:rsid w:val="006A7BE0"/>
    <w:rsid w:val="006B09AB"/>
    <w:rsid w:val="006B2BFF"/>
    <w:rsid w:val="006B2CC5"/>
    <w:rsid w:val="006B30AA"/>
    <w:rsid w:val="006B343A"/>
    <w:rsid w:val="006C6EB9"/>
    <w:rsid w:val="006D089B"/>
    <w:rsid w:val="006D139A"/>
    <w:rsid w:val="006D33E3"/>
    <w:rsid w:val="006D3D7F"/>
    <w:rsid w:val="006D5FAE"/>
    <w:rsid w:val="006E27DE"/>
    <w:rsid w:val="006E3235"/>
    <w:rsid w:val="006E4270"/>
    <w:rsid w:val="006E7113"/>
    <w:rsid w:val="006F26E2"/>
    <w:rsid w:val="006F4B7F"/>
    <w:rsid w:val="00702EC4"/>
    <w:rsid w:val="0070318E"/>
    <w:rsid w:val="00704DCD"/>
    <w:rsid w:val="0070512F"/>
    <w:rsid w:val="00706391"/>
    <w:rsid w:val="00710AB2"/>
    <w:rsid w:val="007152E5"/>
    <w:rsid w:val="00716B1D"/>
    <w:rsid w:val="007204B8"/>
    <w:rsid w:val="0072139B"/>
    <w:rsid w:val="00722CF3"/>
    <w:rsid w:val="007338BF"/>
    <w:rsid w:val="00737849"/>
    <w:rsid w:val="0074056F"/>
    <w:rsid w:val="00740BE7"/>
    <w:rsid w:val="00740ED4"/>
    <w:rsid w:val="00755451"/>
    <w:rsid w:val="00760F93"/>
    <w:rsid w:val="00762463"/>
    <w:rsid w:val="0076798A"/>
    <w:rsid w:val="00770368"/>
    <w:rsid w:val="00771EF0"/>
    <w:rsid w:val="00775AEC"/>
    <w:rsid w:val="0078039A"/>
    <w:rsid w:val="00785689"/>
    <w:rsid w:val="00790597"/>
    <w:rsid w:val="007912BE"/>
    <w:rsid w:val="007925F4"/>
    <w:rsid w:val="00794F85"/>
    <w:rsid w:val="007A02F8"/>
    <w:rsid w:val="007A0684"/>
    <w:rsid w:val="007A50D4"/>
    <w:rsid w:val="007B19EA"/>
    <w:rsid w:val="007B5EA5"/>
    <w:rsid w:val="007B7558"/>
    <w:rsid w:val="007B7BCB"/>
    <w:rsid w:val="007C2022"/>
    <w:rsid w:val="007C5834"/>
    <w:rsid w:val="007C6FCA"/>
    <w:rsid w:val="007D3F96"/>
    <w:rsid w:val="007D735B"/>
    <w:rsid w:val="007E0E63"/>
    <w:rsid w:val="007E190D"/>
    <w:rsid w:val="007E2C1B"/>
    <w:rsid w:val="007E645C"/>
    <w:rsid w:val="007F1BAC"/>
    <w:rsid w:val="007F2756"/>
    <w:rsid w:val="007F64FB"/>
    <w:rsid w:val="00810FD0"/>
    <w:rsid w:val="00812031"/>
    <w:rsid w:val="008149CB"/>
    <w:rsid w:val="00821BC5"/>
    <w:rsid w:val="008227B1"/>
    <w:rsid w:val="0082596A"/>
    <w:rsid w:val="00825E3F"/>
    <w:rsid w:val="008277DA"/>
    <w:rsid w:val="0084120C"/>
    <w:rsid w:val="008419F1"/>
    <w:rsid w:val="008420B6"/>
    <w:rsid w:val="008439C5"/>
    <w:rsid w:val="00844563"/>
    <w:rsid w:val="00861E5B"/>
    <w:rsid w:val="0086354C"/>
    <w:rsid w:val="008640F8"/>
    <w:rsid w:val="00871FA0"/>
    <w:rsid w:val="008758B4"/>
    <w:rsid w:val="00876413"/>
    <w:rsid w:val="00880A2C"/>
    <w:rsid w:val="00881762"/>
    <w:rsid w:val="008829D4"/>
    <w:rsid w:val="008872E1"/>
    <w:rsid w:val="00890B1D"/>
    <w:rsid w:val="00894C4D"/>
    <w:rsid w:val="008B2DFB"/>
    <w:rsid w:val="008B3EC7"/>
    <w:rsid w:val="008B3F1A"/>
    <w:rsid w:val="008C06E4"/>
    <w:rsid w:val="008C0C49"/>
    <w:rsid w:val="008C7525"/>
    <w:rsid w:val="008D0AF4"/>
    <w:rsid w:val="008D6A16"/>
    <w:rsid w:val="008D7049"/>
    <w:rsid w:val="008E3E0F"/>
    <w:rsid w:val="008E46E3"/>
    <w:rsid w:val="008E645B"/>
    <w:rsid w:val="008E6CF1"/>
    <w:rsid w:val="008E7B3D"/>
    <w:rsid w:val="008E7D9D"/>
    <w:rsid w:val="008F1E49"/>
    <w:rsid w:val="008F2282"/>
    <w:rsid w:val="008F5DE7"/>
    <w:rsid w:val="008F5E72"/>
    <w:rsid w:val="008F6C2E"/>
    <w:rsid w:val="008F7D44"/>
    <w:rsid w:val="0090083E"/>
    <w:rsid w:val="00901F72"/>
    <w:rsid w:val="0090625A"/>
    <w:rsid w:val="0091070B"/>
    <w:rsid w:val="00910F5C"/>
    <w:rsid w:val="00912D67"/>
    <w:rsid w:val="009145DC"/>
    <w:rsid w:val="00915350"/>
    <w:rsid w:val="00916652"/>
    <w:rsid w:val="00916836"/>
    <w:rsid w:val="00920BB9"/>
    <w:rsid w:val="00930CFD"/>
    <w:rsid w:val="00933794"/>
    <w:rsid w:val="00935789"/>
    <w:rsid w:val="00937B8A"/>
    <w:rsid w:val="009406F6"/>
    <w:rsid w:val="0094198C"/>
    <w:rsid w:val="00942D2C"/>
    <w:rsid w:val="00944B79"/>
    <w:rsid w:val="00945882"/>
    <w:rsid w:val="009502C1"/>
    <w:rsid w:val="00961181"/>
    <w:rsid w:val="0096119F"/>
    <w:rsid w:val="00962E57"/>
    <w:rsid w:val="009633C9"/>
    <w:rsid w:val="00963910"/>
    <w:rsid w:val="00966E3E"/>
    <w:rsid w:val="00967446"/>
    <w:rsid w:val="009675C7"/>
    <w:rsid w:val="0097204B"/>
    <w:rsid w:val="00972288"/>
    <w:rsid w:val="009730A4"/>
    <w:rsid w:val="00976FFD"/>
    <w:rsid w:val="00982B65"/>
    <w:rsid w:val="00983284"/>
    <w:rsid w:val="009837BB"/>
    <w:rsid w:val="009858B6"/>
    <w:rsid w:val="00986D1E"/>
    <w:rsid w:val="0098762E"/>
    <w:rsid w:val="009905A7"/>
    <w:rsid w:val="0099354E"/>
    <w:rsid w:val="009A1926"/>
    <w:rsid w:val="009A46FE"/>
    <w:rsid w:val="009A509B"/>
    <w:rsid w:val="009A5DDC"/>
    <w:rsid w:val="009A6621"/>
    <w:rsid w:val="009B1702"/>
    <w:rsid w:val="009B25EA"/>
    <w:rsid w:val="009C013D"/>
    <w:rsid w:val="009C301B"/>
    <w:rsid w:val="009C7466"/>
    <w:rsid w:val="009C7E4D"/>
    <w:rsid w:val="009D395B"/>
    <w:rsid w:val="009D5A92"/>
    <w:rsid w:val="009D6247"/>
    <w:rsid w:val="009D6312"/>
    <w:rsid w:val="009E1423"/>
    <w:rsid w:val="009E4060"/>
    <w:rsid w:val="009E528A"/>
    <w:rsid w:val="009F3D0B"/>
    <w:rsid w:val="009F3D23"/>
    <w:rsid w:val="00A04635"/>
    <w:rsid w:val="00A063D7"/>
    <w:rsid w:val="00A066EC"/>
    <w:rsid w:val="00A07B36"/>
    <w:rsid w:val="00A106E7"/>
    <w:rsid w:val="00A2573D"/>
    <w:rsid w:val="00A26B05"/>
    <w:rsid w:val="00A36300"/>
    <w:rsid w:val="00A41985"/>
    <w:rsid w:val="00A41CF0"/>
    <w:rsid w:val="00A4278A"/>
    <w:rsid w:val="00A4618D"/>
    <w:rsid w:val="00A50D75"/>
    <w:rsid w:val="00A514CC"/>
    <w:rsid w:val="00A5160D"/>
    <w:rsid w:val="00A51A04"/>
    <w:rsid w:val="00A51B4B"/>
    <w:rsid w:val="00A55C87"/>
    <w:rsid w:val="00A56DA4"/>
    <w:rsid w:val="00A56FA8"/>
    <w:rsid w:val="00A614E9"/>
    <w:rsid w:val="00A6209D"/>
    <w:rsid w:val="00A65952"/>
    <w:rsid w:val="00A661E2"/>
    <w:rsid w:val="00A67C80"/>
    <w:rsid w:val="00A73247"/>
    <w:rsid w:val="00A75B1A"/>
    <w:rsid w:val="00A779C1"/>
    <w:rsid w:val="00A8018E"/>
    <w:rsid w:val="00A835E4"/>
    <w:rsid w:val="00A95CDF"/>
    <w:rsid w:val="00A9700C"/>
    <w:rsid w:val="00A97355"/>
    <w:rsid w:val="00AA09B3"/>
    <w:rsid w:val="00AA6D29"/>
    <w:rsid w:val="00AB07BE"/>
    <w:rsid w:val="00AB1A3F"/>
    <w:rsid w:val="00AB2E82"/>
    <w:rsid w:val="00AD170F"/>
    <w:rsid w:val="00AD30F5"/>
    <w:rsid w:val="00AD32AD"/>
    <w:rsid w:val="00AD5142"/>
    <w:rsid w:val="00AD5A0D"/>
    <w:rsid w:val="00AD7DB4"/>
    <w:rsid w:val="00AF018E"/>
    <w:rsid w:val="00AF19C2"/>
    <w:rsid w:val="00AF27DE"/>
    <w:rsid w:val="00AF6F21"/>
    <w:rsid w:val="00B0138F"/>
    <w:rsid w:val="00B015E3"/>
    <w:rsid w:val="00B03582"/>
    <w:rsid w:val="00B03A56"/>
    <w:rsid w:val="00B0491E"/>
    <w:rsid w:val="00B12988"/>
    <w:rsid w:val="00B15363"/>
    <w:rsid w:val="00B1701E"/>
    <w:rsid w:val="00B20B5C"/>
    <w:rsid w:val="00B20FD6"/>
    <w:rsid w:val="00B21C69"/>
    <w:rsid w:val="00B26D15"/>
    <w:rsid w:val="00B3081F"/>
    <w:rsid w:val="00B31029"/>
    <w:rsid w:val="00B42BED"/>
    <w:rsid w:val="00B5154A"/>
    <w:rsid w:val="00B52735"/>
    <w:rsid w:val="00B55215"/>
    <w:rsid w:val="00B56F90"/>
    <w:rsid w:val="00B57B7E"/>
    <w:rsid w:val="00B60422"/>
    <w:rsid w:val="00B61696"/>
    <w:rsid w:val="00B6216A"/>
    <w:rsid w:val="00B62C8F"/>
    <w:rsid w:val="00B63298"/>
    <w:rsid w:val="00B64195"/>
    <w:rsid w:val="00B65A22"/>
    <w:rsid w:val="00B70FCB"/>
    <w:rsid w:val="00B73680"/>
    <w:rsid w:val="00B764F3"/>
    <w:rsid w:val="00B76D55"/>
    <w:rsid w:val="00B83114"/>
    <w:rsid w:val="00B83C9B"/>
    <w:rsid w:val="00B83FEC"/>
    <w:rsid w:val="00B86791"/>
    <w:rsid w:val="00B92A4F"/>
    <w:rsid w:val="00B93EC1"/>
    <w:rsid w:val="00B96F97"/>
    <w:rsid w:val="00B973D5"/>
    <w:rsid w:val="00B9753F"/>
    <w:rsid w:val="00B97C3D"/>
    <w:rsid w:val="00BA0078"/>
    <w:rsid w:val="00BA22CB"/>
    <w:rsid w:val="00BA5827"/>
    <w:rsid w:val="00BA654A"/>
    <w:rsid w:val="00BB1CEB"/>
    <w:rsid w:val="00BB2401"/>
    <w:rsid w:val="00BB5020"/>
    <w:rsid w:val="00BB576F"/>
    <w:rsid w:val="00BB61A2"/>
    <w:rsid w:val="00BC33DB"/>
    <w:rsid w:val="00BD1792"/>
    <w:rsid w:val="00BD2BB6"/>
    <w:rsid w:val="00BD4348"/>
    <w:rsid w:val="00BD4EC8"/>
    <w:rsid w:val="00BE3BB2"/>
    <w:rsid w:val="00BE5BD2"/>
    <w:rsid w:val="00BE6D19"/>
    <w:rsid w:val="00BE6DB4"/>
    <w:rsid w:val="00BE7E29"/>
    <w:rsid w:val="00BF0C0A"/>
    <w:rsid w:val="00BF255C"/>
    <w:rsid w:val="00BF79D0"/>
    <w:rsid w:val="00BF7AFE"/>
    <w:rsid w:val="00C023D1"/>
    <w:rsid w:val="00C02F36"/>
    <w:rsid w:val="00C12034"/>
    <w:rsid w:val="00C23DAA"/>
    <w:rsid w:val="00C40DA9"/>
    <w:rsid w:val="00C411E2"/>
    <w:rsid w:val="00C428FC"/>
    <w:rsid w:val="00C42EBD"/>
    <w:rsid w:val="00C45198"/>
    <w:rsid w:val="00C46D5E"/>
    <w:rsid w:val="00C55BEE"/>
    <w:rsid w:val="00C5658B"/>
    <w:rsid w:val="00C61BFB"/>
    <w:rsid w:val="00C67A1B"/>
    <w:rsid w:val="00C72D7F"/>
    <w:rsid w:val="00C746E0"/>
    <w:rsid w:val="00C763AF"/>
    <w:rsid w:val="00C80C03"/>
    <w:rsid w:val="00C810F1"/>
    <w:rsid w:val="00C83535"/>
    <w:rsid w:val="00C838B8"/>
    <w:rsid w:val="00C83CB4"/>
    <w:rsid w:val="00C85F09"/>
    <w:rsid w:val="00C926F7"/>
    <w:rsid w:val="00C937B6"/>
    <w:rsid w:val="00C9385E"/>
    <w:rsid w:val="00C940C8"/>
    <w:rsid w:val="00C94DB4"/>
    <w:rsid w:val="00CA0DF2"/>
    <w:rsid w:val="00CA5D9B"/>
    <w:rsid w:val="00CA6031"/>
    <w:rsid w:val="00CA6535"/>
    <w:rsid w:val="00CB076A"/>
    <w:rsid w:val="00CB2ECD"/>
    <w:rsid w:val="00CB6737"/>
    <w:rsid w:val="00CB6BA7"/>
    <w:rsid w:val="00CB6CFD"/>
    <w:rsid w:val="00CD2401"/>
    <w:rsid w:val="00CD343B"/>
    <w:rsid w:val="00CD6E6E"/>
    <w:rsid w:val="00CD729E"/>
    <w:rsid w:val="00CE236A"/>
    <w:rsid w:val="00CE255A"/>
    <w:rsid w:val="00CF0519"/>
    <w:rsid w:val="00CF1182"/>
    <w:rsid w:val="00D00CEE"/>
    <w:rsid w:val="00D0356F"/>
    <w:rsid w:val="00D05283"/>
    <w:rsid w:val="00D07557"/>
    <w:rsid w:val="00D077E1"/>
    <w:rsid w:val="00D11900"/>
    <w:rsid w:val="00D1763E"/>
    <w:rsid w:val="00D23B6A"/>
    <w:rsid w:val="00D25B7C"/>
    <w:rsid w:val="00D2682E"/>
    <w:rsid w:val="00D44070"/>
    <w:rsid w:val="00D45071"/>
    <w:rsid w:val="00D519EA"/>
    <w:rsid w:val="00D52556"/>
    <w:rsid w:val="00D5281E"/>
    <w:rsid w:val="00D53089"/>
    <w:rsid w:val="00D56A5F"/>
    <w:rsid w:val="00D62581"/>
    <w:rsid w:val="00D63C3F"/>
    <w:rsid w:val="00D64BB6"/>
    <w:rsid w:val="00D653B8"/>
    <w:rsid w:val="00D679CF"/>
    <w:rsid w:val="00D75022"/>
    <w:rsid w:val="00D77864"/>
    <w:rsid w:val="00D8003C"/>
    <w:rsid w:val="00D83397"/>
    <w:rsid w:val="00D86181"/>
    <w:rsid w:val="00D8740C"/>
    <w:rsid w:val="00D90EAA"/>
    <w:rsid w:val="00D95323"/>
    <w:rsid w:val="00D974A4"/>
    <w:rsid w:val="00D97CE4"/>
    <w:rsid w:val="00DA065E"/>
    <w:rsid w:val="00DA2F2E"/>
    <w:rsid w:val="00DA651B"/>
    <w:rsid w:val="00DA7BB4"/>
    <w:rsid w:val="00DB0B2D"/>
    <w:rsid w:val="00DB63F3"/>
    <w:rsid w:val="00DC3DE6"/>
    <w:rsid w:val="00DC401F"/>
    <w:rsid w:val="00DD1729"/>
    <w:rsid w:val="00DD243B"/>
    <w:rsid w:val="00DD3C87"/>
    <w:rsid w:val="00DD4278"/>
    <w:rsid w:val="00DD5E91"/>
    <w:rsid w:val="00DD6F83"/>
    <w:rsid w:val="00DD776E"/>
    <w:rsid w:val="00DD7ED8"/>
    <w:rsid w:val="00DE1019"/>
    <w:rsid w:val="00DE6EE4"/>
    <w:rsid w:val="00DE7BCA"/>
    <w:rsid w:val="00DF1602"/>
    <w:rsid w:val="00DF1797"/>
    <w:rsid w:val="00DF22A0"/>
    <w:rsid w:val="00DF5554"/>
    <w:rsid w:val="00DF5993"/>
    <w:rsid w:val="00E00846"/>
    <w:rsid w:val="00E056F4"/>
    <w:rsid w:val="00E1077C"/>
    <w:rsid w:val="00E109CA"/>
    <w:rsid w:val="00E11D66"/>
    <w:rsid w:val="00E12B34"/>
    <w:rsid w:val="00E1300B"/>
    <w:rsid w:val="00E14E41"/>
    <w:rsid w:val="00E15AAE"/>
    <w:rsid w:val="00E16B70"/>
    <w:rsid w:val="00E16DDA"/>
    <w:rsid w:val="00E21B57"/>
    <w:rsid w:val="00E2256A"/>
    <w:rsid w:val="00E26B6A"/>
    <w:rsid w:val="00E27522"/>
    <w:rsid w:val="00E3073A"/>
    <w:rsid w:val="00E3132E"/>
    <w:rsid w:val="00E31FCC"/>
    <w:rsid w:val="00E353BA"/>
    <w:rsid w:val="00E372B9"/>
    <w:rsid w:val="00E40944"/>
    <w:rsid w:val="00E435CC"/>
    <w:rsid w:val="00E47A68"/>
    <w:rsid w:val="00E51B7B"/>
    <w:rsid w:val="00E54F9E"/>
    <w:rsid w:val="00E56094"/>
    <w:rsid w:val="00E56F0F"/>
    <w:rsid w:val="00E626D3"/>
    <w:rsid w:val="00E6733B"/>
    <w:rsid w:val="00E70A92"/>
    <w:rsid w:val="00E72F69"/>
    <w:rsid w:val="00E73972"/>
    <w:rsid w:val="00E77276"/>
    <w:rsid w:val="00E80578"/>
    <w:rsid w:val="00E823C3"/>
    <w:rsid w:val="00E83133"/>
    <w:rsid w:val="00E842B7"/>
    <w:rsid w:val="00E932D5"/>
    <w:rsid w:val="00E9349E"/>
    <w:rsid w:val="00E93A8C"/>
    <w:rsid w:val="00E941A4"/>
    <w:rsid w:val="00E95F2F"/>
    <w:rsid w:val="00EA00B2"/>
    <w:rsid w:val="00EA0CA7"/>
    <w:rsid w:val="00EB0CB0"/>
    <w:rsid w:val="00EB6925"/>
    <w:rsid w:val="00EB7FCE"/>
    <w:rsid w:val="00EC31E2"/>
    <w:rsid w:val="00EC3B07"/>
    <w:rsid w:val="00EC4435"/>
    <w:rsid w:val="00EC4E74"/>
    <w:rsid w:val="00EC51D0"/>
    <w:rsid w:val="00ED0AA5"/>
    <w:rsid w:val="00ED2378"/>
    <w:rsid w:val="00ED2776"/>
    <w:rsid w:val="00ED3952"/>
    <w:rsid w:val="00EE0528"/>
    <w:rsid w:val="00EE0AC9"/>
    <w:rsid w:val="00EE25B5"/>
    <w:rsid w:val="00EE438B"/>
    <w:rsid w:val="00EE5E22"/>
    <w:rsid w:val="00EE6800"/>
    <w:rsid w:val="00EF06D5"/>
    <w:rsid w:val="00EF5F3F"/>
    <w:rsid w:val="00F02C10"/>
    <w:rsid w:val="00F0348F"/>
    <w:rsid w:val="00F03B86"/>
    <w:rsid w:val="00F041A5"/>
    <w:rsid w:val="00F0609D"/>
    <w:rsid w:val="00F068AF"/>
    <w:rsid w:val="00F06E53"/>
    <w:rsid w:val="00F078A4"/>
    <w:rsid w:val="00F078F8"/>
    <w:rsid w:val="00F11634"/>
    <w:rsid w:val="00F120CC"/>
    <w:rsid w:val="00F16984"/>
    <w:rsid w:val="00F16DEB"/>
    <w:rsid w:val="00F20FAF"/>
    <w:rsid w:val="00F225F6"/>
    <w:rsid w:val="00F336DA"/>
    <w:rsid w:val="00F350A6"/>
    <w:rsid w:val="00F35ABB"/>
    <w:rsid w:val="00F35DAC"/>
    <w:rsid w:val="00F40D33"/>
    <w:rsid w:val="00F418AC"/>
    <w:rsid w:val="00F43E04"/>
    <w:rsid w:val="00F47B8D"/>
    <w:rsid w:val="00F50581"/>
    <w:rsid w:val="00F5505E"/>
    <w:rsid w:val="00F55BE0"/>
    <w:rsid w:val="00F56ADC"/>
    <w:rsid w:val="00F602B4"/>
    <w:rsid w:val="00F631FA"/>
    <w:rsid w:val="00F63286"/>
    <w:rsid w:val="00F649AA"/>
    <w:rsid w:val="00F65D23"/>
    <w:rsid w:val="00F77D8E"/>
    <w:rsid w:val="00F8299A"/>
    <w:rsid w:val="00F82A87"/>
    <w:rsid w:val="00F840CC"/>
    <w:rsid w:val="00F85A6D"/>
    <w:rsid w:val="00F85EF3"/>
    <w:rsid w:val="00F9152B"/>
    <w:rsid w:val="00F92C89"/>
    <w:rsid w:val="00F931CA"/>
    <w:rsid w:val="00F946E7"/>
    <w:rsid w:val="00F9553A"/>
    <w:rsid w:val="00F97CA1"/>
    <w:rsid w:val="00FA1FBB"/>
    <w:rsid w:val="00FA42B8"/>
    <w:rsid w:val="00FA76DF"/>
    <w:rsid w:val="00FB3C0A"/>
    <w:rsid w:val="00FB5A8E"/>
    <w:rsid w:val="00FB5DE8"/>
    <w:rsid w:val="00FC2578"/>
    <w:rsid w:val="00FC2B70"/>
    <w:rsid w:val="00FC5222"/>
    <w:rsid w:val="00FD27D0"/>
    <w:rsid w:val="00FD35E9"/>
    <w:rsid w:val="00FD5478"/>
    <w:rsid w:val="00FD5AD7"/>
    <w:rsid w:val="00FE2CDE"/>
    <w:rsid w:val="00FE7F8A"/>
    <w:rsid w:val="00FF4F93"/>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 w:type="paragraph" w:styleId="BalloonText">
    <w:name w:val="Balloon Text"/>
    <w:basedOn w:val="Normal"/>
    <w:link w:val="BalloonTextChar"/>
    <w:rsid w:val="00B26D15"/>
    <w:rPr>
      <w:rFonts w:ascii="Tahoma" w:hAnsi="Tahoma" w:cs="Tahoma"/>
      <w:sz w:val="16"/>
      <w:szCs w:val="16"/>
    </w:rPr>
  </w:style>
  <w:style w:type="character" w:customStyle="1" w:styleId="BalloonTextChar">
    <w:name w:val="Balloon Text Char"/>
    <w:link w:val="BalloonText"/>
    <w:rsid w:val="00B26D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Design Specification 2002.dot</Template>
  <TotalTime>223</TotalTime>
  <Pages>8</Pages>
  <Words>1430</Words>
  <Characters>8155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9566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Tax - Supplies of Broadcasting, Telecommunications and E-services</dc:subject>
  <dc:creator>DCP</dc:creator>
  <cp:keywords>1.0</cp:keywords>
  <dc:description>This service pack updates the calculation of tax for supplies of broadcasting, telecommunications and e-services so that the place of taxation is determined by the location of the customer rather than the supplier.</dc:description>
  <cp:lastModifiedBy>Robinson, Rick</cp:lastModifiedBy>
  <cp:revision>23</cp:revision>
  <cp:lastPrinted>2015-03-04T14:27:00Z</cp:lastPrinted>
  <dcterms:created xsi:type="dcterms:W3CDTF">2015-02-26T16:26:00Z</dcterms:created>
  <dcterms:modified xsi:type="dcterms:W3CDTF">2015-03-04T14:27:00Z</dcterms:modified>
</cp:coreProperties>
</file>