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2B7" w:rsidRPr="008E645B" w:rsidRDefault="00B97289">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CD5C18">
      <w:pPr>
        <w:pStyle w:val="Title"/>
      </w:pPr>
      <w:r>
        <w:t>Service Pack Note</w:t>
      </w:r>
    </w:p>
    <w:p w:rsidR="00E842B7" w:rsidRPr="008E645B" w:rsidRDefault="00E842B7"/>
    <w:p w:rsidR="00E842B7" w:rsidRPr="008E645B" w:rsidRDefault="00E842B7"/>
    <w:p w:rsidR="00E842B7" w:rsidRPr="008E645B" w:rsidRDefault="00805CC4">
      <w:pPr>
        <w:pStyle w:val="Title"/>
      </w:pPr>
      <w:fldSimple w:instr=" SUBJECT  \* MERGEFORMAT ">
        <w:r w:rsidR="00886B68">
          <w:t>Tax - Outside Scope of VAT</w:t>
        </w:r>
      </w:fldSimple>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Default="00E842B7">
      <w:pPr>
        <w:rPr>
          <w:rFonts w:ascii="Arial" w:hAnsi="Arial"/>
          <w:b/>
          <w:sz w:val="22"/>
        </w:rPr>
      </w:pPr>
    </w:p>
    <w:p w:rsidR="008E4EB7" w:rsidRDefault="008E4EB7">
      <w:pPr>
        <w:rPr>
          <w:rFonts w:ascii="Arial" w:hAnsi="Arial"/>
          <w:b/>
          <w:sz w:val="22"/>
        </w:rPr>
      </w:pPr>
    </w:p>
    <w:p w:rsidR="008E4EB7" w:rsidRDefault="008E4EB7">
      <w:pPr>
        <w:rPr>
          <w:rFonts w:ascii="Arial" w:hAnsi="Arial"/>
          <w:b/>
          <w:sz w:val="22"/>
        </w:rPr>
      </w:pPr>
    </w:p>
    <w:p w:rsidR="008E4EB7" w:rsidRDefault="008E4EB7">
      <w:pPr>
        <w:rPr>
          <w:rFonts w:ascii="Arial" w:hAnsi="Arial"/>
          <w:b/>
          <w:sz w:val="22"/>
        </w:rPr>
      </w:pPr>
    </w:p>
    <w:p w:rsidR="008E4EB7" w:rsidRPr="008E645B" w:rsidRDefault="008E4E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DF22A0" w:rsidRPr="008E645B" w:rsidRDefault="00DF22A0">
      <w:pPr>
        <w:rPr>
          <w:rFonts w:ascii="Arial" w:hAnsi="Arial"/>
          <w:b/>
          <w:sz w:val="22"/>
        </w:rPr>
      </w:pPr>
    </w:p>
    <w:p w:rsidR="009D395B" w:rsidRPr="008E645B" w:rsidRDefault="009D395B" w:rsidP="009D395B">
      <w:pPr>
        <w:rPr>
          <w:rFonts w:ascii="Arial" w:hAnsi="Arial"/>
          <w:b/>
          <w:sz w:val="22"/>
        </w:rPr>
      </w:pPr>
    </w:p>
    <w:p w:rsidR="00E842B7" w:rsidRPr="008E645B" w:rsidRDefault="00E842B7" w:rsidP="0036103A">
      <w:pPr>
        <w:rPr>
          <w:rFonts w:ascii="Arial" w:hAnsi="Arial"/>
          <w:b/>
          <w:sz w:val="22"/>
        </w:rPr>
      </w:pPr>
      <w:r w:rsidRPr="008E645B">
        <w:rPr>
          <w:rFonts w:ascii="Arial" w:hAnsi="Arial"/>
          <w:b/>
          <w:sz w:val="22"/>
        </w:rPr>
        <w:t>INTRODUCTION</w:t>
      </w:r>
    </w:p>
    <w:p w:rsidR="00D653B8" w:rsidRDefault="00D653B8">
      <w:pPr>
        <w:tabs>
          <w:tab w:val="left" w:pos="3600"/>
        </w:tabs>
        <w:jc w:val="both"/>
        <w:rPr>
          <w:rFonts w:ascii="CG Omega" w:hAnsi="CG Omega"/>
          <w:sz w:val="24"/>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886B68">
        <w:rPr>
          <w:rFonts w:ascii="CG Omega" w:hAnsi="CG Omega"/>
          <w:sz w:val="24"/>
        </w:rPr>
        <w:t>This service pack updates the system to handle sales and purchases of items that are outside of the scope of VAT.</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840CC" w:rsidRPr="008E645B" w:rsidTr="00CD5C18">
        <w:trPr>
          <w:trHeight w:val="240"/>
        </w:trPr>
        <w:tc>
          <w:tcPr>
            <w:tcW w:w="10173" w:type="dxa"/>
          </w:tcPr>
          <w:p w:rsidR="00F840CC" w:rsidRPr="00AB1A3F" w:rsidRDefault="00B36FE0" w:rsidP="00BA4001">
            <w:pPr>
              <w:pStyle w:val="BodyText"/>
              <w:rPr>
                <w:rFonts w:ascii="CG Omega" w:hAnsi="CG Omega"/>
                <w:sz w:val="24"/>
                <w:szCs w:val="24"/>
                <w:lang w:val="en"/>
              </w:rPr>
            </w:pPr>
            <w:r>
              <w:rPr>
                <w:rFonts w:ascii="CG Omega" w:hAnsi="CG Omega"/>
                <w:sz w:val="24"/>
                <w:szCs w:val="24"/>
                <w:lang w:val="en"/>
              </w:rPr>
              <w:t xml:space="preserve">Some items </w:t>
            </w:r>
            <w:r w:rsidR="00047525">
              <w:rPr>
                <w:rFonts w:ascii="CG Omega" w:hAnsi="CG Omega"/>
                <w:sz w:val="24"/>
                <w:szCs w:val="24"/>
                <w:lang w:val="en"/>
              </w:rPr>
              <w:t>are classed</w:t>
            </w:r>
            <w:r>
              <w:rPr>
                <w:rFonts w:ascii="CG Omega" w:hAnsi="CG Omega"/>
                <w:sz w:val="24"/>
                <w:szCs w:val="24"/>
                <w:lang w:val="en"/>
              </w:rPr>
              <w:t xml:space="preserve"> as outside the scope of VAT, these </w:t>
            </w:r>
            <w:r w:rsidR="00BA4001">
              <w:rPr>
                <w:rFonts w:ascii="CG Omega" w:hAnsi="CG Omega"/>
                <w:sz w:val="24"/>
                <w:szCs w:val="24"/>
                <w:lang w:val="en"/>
              </w:rPr>
              <w:t>should</w:t>
            </w:r>
            <w:r w:rsidR="00047525">
              <w:rPr>
                <w:rFonts w:ascii="CG Omega" w:hAnsi="CG Omega"/>
                <w:sz w:val="24"/>
                <w:szCs w:val="24"/>
                <w:lang w:val="en"/>
              </w:rPr>
              <w:t xml:space="preserve"> be excluded from the VAT Reconciliation report.</w:t>
            </w:r>
          </w:p>
        </w:tc>
      </w:tr>
      <w:tr w:rsidR="00416435" w:rsidRPr="008E645B" w:rsidTr="00CD5C18">
        <w:trPr>
          <w:trHeight w:val="240"/>
        </w:trPr>
        <w:tc>
          <w:tcPr>
            <w:tcW w:w="10173" w:type="dxa"/>
          </w:tcPr>
          <w:p w:rsidR="00416435" w:rsidRDefault="001E117F" w:rsidP="007B7BCB">
            <w:pPr>
              <w:pStyle w:val="BodyText"/>
              <w:rPr>
                <w:rFonts w:ascii="CG Omega" w:hAnsi="CG Omega"/>
                <w:sz w:val="24"/>
              </w:rPr>
            </w:pPr>
            <w:r>
              <w:rPr>
                <w:rFonts w:ascii="CG Omega" w:hAnsi="CG Omega"/>
                <w:sz w:val="24"/>
              </w:rPr>
              <w:t xml:space="preserve">The </w:t>
            </w:r>
            <w:r w:rsidR="005C4646">
              <w:rPr>
                <w:rFonts w:ascii="CG Omega" w:hAnsi="CG Omega"/>
                <w:sz w:val="24"/>
              </w:rPr>
              <w:t xml:space="preserve">changes </w:t>
            </w:r>
            <w:r w:rsidR="00894C4D">
              <w:rPr>
                <w:rFonts w:ascii="CG Omega" w:hAnsi="CG Omega"/>
                <w:sz w:val="24"/>
              </w:rPr>
              <w:t>include</w:t>
            </w:r>
            <w:r>
              <w:rPr>
                <w:rFonts w:ascii="CG Omega" w:hAnsi="CG Omega"/>
                <w:sz w:val="24"/>
              </w:rPr>
              <w:t>:</w:t>
            </w:r>
          </w:p>
          <w:p w:rsidR="00387FDC" w:rsidRDefault="00387FDC" w:rsidP="00442590">
            <w:pPr>
              <w:pStyle w:val="BodyText"/>
              <w:numPr>
                <w:ilvl w:val="0"/>
                <w:numId w:val="7"/>
              </w:numPr>
              <w:rPr>
                <w:rFonts w:ascii="CG Omega" w:hAnsi="CG Omega"/>
                <w:sz w:val="24"/>
              </w:rPr>
            </w:pPr>
            <w:r>
              <w:rPr>
                <w:rFonts w:ascii="CG Omega" w:hAnsi="CG Omega"/>
                <w:sz w:val="24"/>
              </w:rPr>
              <w:t>The introduction of a revised format VAT Reconciliation Report.</w:t>
            </w:r>
          </w:p>
          <w:p w:rsidR="00894C4D" w:rsidRDefault="00894C4D" w:rsidP="00442590">
            <w:pPr>
              <w:pStyle w:val="BodyText"/>
              <w:numPr>
                <w:ilvl w:val="0"/>
                <w:numId w:val="7"/>
              </w:numPr>
              <w:rPr>
                <w:rFonts w:ascii="CG Omega" w:hAnsi="CG Omega"/>
                <w:sz w:val="24"/>
              </w:rPr>
            </w:pPr>
            <w:r>
              <w:rPr>
                <w:rFonts w:ascii="CG Omega" w:hAnsi="CG Omega"/>
                <w:sz w:val="24"/>
              </w:rPr>
              <w:t xml:space="preserve">A new </w:t>
            </w:r>
            <w:r w:rsidR="00111F00">
              <w:rPr>
                <w:rFonts w:ascii="CG Omega" w:hAnsi="CG Omega"/>
                <w:sz w:val="24"/>
              </w:rPr>
              <w:t>option</w:t>
            </w:r>
            <w:r>
              <w:rPr>
                <w:rFonts w:ascii="CG Omega" w:hAnsi="CG Omega"/>
                <w:sz w:val="24"/>
              </w:rPr>
              <w:t xml:space="preserve"> </w:t>
            </w:r>
            <w:r w:rsidR="005444FC">
              <w:rPr>
                <w:rFonts w:ascii="CG Omega" w:hAnsi="CG Omega"/>
                <w:sz w:val="24"/>
              </w:rPr>
              <w:t xml:space="preserve">(named ‘Outside scope of VAT’) </w:t>
            </w:r>
            <w:r>
              <w:rPr>
                <w:rFonts w:ascii="CG Omega" w:hAnsi="CG Omega"/>
                <w:sz w:val="24"/>
              </w:rPr>
              <w:t xml:space="preserve">will be added to </w:t>
            </w:r>
            <w:r w:rsidR="00047525">
              <w:rPr>
                <w:rFonts w:ascii="CG Omega" w:hAnsi="CG Omega"/>
                <w:sz w:val="24"/>
              </w:rPr>
              <w:t xml:space="preserve">the VAT Status within </w:t>
            </w:r>
            <w:r w:rsidR="00111F00">
              <w:rPr>
                <w:rFonts w:ascii="CG Omega" w:hAnsi="CG Omega"/>
                <w:sz w:val="24"/>
              </w:rPr>
              <w:t xml:space="preserve">customer </w:t>
            </w:r>
            <w:r w:rsidR="00047525">
              <w:rPr>
                <w:rFonts w:ascii="CG Omega" w:hAnsi="CG Omega"/>
                <w:sz w:val="24"/>
              </w:rPr>
              <w:t xml:space="preserve">and supplier </w:t>
            </w:r>
            <w:r>
              <w:rPr>
                <w:rFonts w:ascii="CG Omega" w:hAnsi="CG Omega"/>
                <w:sz w:val="24"/>
              </w:rPr>
              <w:t xml:space="preserve">maintenance, this will allow the user to specify </w:t>
            </w:r>
            <w:r w:rsidR="00111F00">
              <w:rPr>
                <w:rFonts w:ascii="CG Omega" w:hAnsi="CG Omega"/>
                <w:sz w:val="24"/>
              </w:rPr>
              <w:t>that</w:t>
            </w:r>
            <w:r>
              <w:rPr>
                <w:rFonts w:ascii="CG Omega" w:hAnsi="CG Omega"/>
                <w:sz w:val="24"/>
              </w:rPr>
              <w:t xml:space="preserve"> </w:t>
            </w:r>
            <w:r w:rsidR="00047525">
              <w:rPr>
                <w:rFonts w:ascii="CG Omega" w:hAnsi="CG Omega"/>
                <w:sz w:val="24"/>
              </w:rPr>
              <w:t>(by default) transactions for the account are classed as outside the scope of VAT.</w:t>
            </w:r>
            <w:r>
              <w:rPr>
                <w:rFonts w:ascii="CG Omega" w:hAnsi="CG Omega"/>
                <w:sz w:val="24"/>
              </w:rPr>
              <w:t xml:space="preserve"> </w:t>
            </w:r>
          </w:p>
          <w:p w:rsidR="005444FC" w:rsidRDefault="00894C4D" w:rsidP="00442590">
            <w:pPr>
              <w:pStyle w:val="BodyText"/>
              <w:numPr>
                <w:ilvl w:val="0"/>
                <w:numId w:val="7"/>
              </w:numPr>
              <w:rPr>
                <w:rFonts w:ascii="CG Omega" w:hAnsi="CG Omega"/>
                <w:sz w:val="24"/>
              </w:rPr>
            </w:pPr>
            <w:r w:rsidRPr="005444FC">
              <w:rPr>
                <w:rFonts w:ascii="CG Omega" w:hAnsi="CG Omega"/>
                <w:sz w:val="24"/>
              </w:rPr>
              <w:t xml:space="preserve">A new option will be added </w:t>
            </w:r>
            <w:r w:rsidR="005444FC" w:rsidRPr="005444FC">
              <w:rPr>
                <w:rFonts w:ascii="CG Omega" w:hAnsi="CG Omega"/>
                <w:sz w:val="24"/>
              </w:rPr>
              <w:t>to the Tax Options window (within system parameters).</w:t>
            </w:r>
            <w:r w:rsidRPr="005444FC">
              <w:rPr>
                <w:rFonts w:ascii="CG Omega" w:hAnsi="CG Omega"/>
                <w:sz w:val="24"/>
              </w:rPr>
              <w:t xml:space="preserve"> The new setting </w:t>
            </w:r>
            <w:r w:rsidR="005444FC" w:rsidRPr="005444FC">
              <w:rPr>
                <w:rFonts w:ascii="CG Omega" w:hAnsi="CG Omega"/>
                <w:sz w:val="24"/>
              </w:rPr>
              <w:t xml:space="preserve">(named ‘Code for items ‘Outside the scope of VAT’) is used as the default tax code for transactions entered for customers and suppliers whose tax status is set to ‘Outside scope of VAT’. </w:t>
            </w:r>
          </w:p>
          <w:p w:rsidR="006A65BD" w:rsidRPr="005444FC" w:rsidRDefault="008439C5" w:rsidP="00442590">
            <w:pPr>
              <w:pStyle w:val="BodyText"/>
              <w:numPr>
                <w:ilvl w:val="0"/>
                <w:numId w:val="7"/>
              </w:numPr>
              <w:rPr>
                <w:rFonts w:ascii="CG Omega" w:hAnsi="CG Omega"/>
                <w:sz w:val="24"/>
              </w:rPr>
            </w:pPr>
            <w:r w:rsidRPr="005444FC">
              <w:rPr>
                <w:rFonts w:ascii="CG Omega" w:hAnsi="CG Omega"/>
                <w:sz w:val="24"/>
              </w:rPr>
              <w:t xml:space="preserve">A new option will be added within </w:t>
            </w:r>
            <w:r w:rsidR="00E65E08">
              <w:rPr>
                <w:rFonts w:ascii="CG Omega" w:hAnsi="CG Omega"/>
                <w:sz w:val="24"/>
              </w:rPr>
              <w:t>Tax Code M</w:t>
            </w:r>
            <w:r w:rsidRPr="005444FC">
              <w:rPr>
                <w:rFonts w:ascii="CG Omega" w:hAnsi="CG Omega"/>
                <w:sz w:val="24"/>
              </w:rPr>
              <w:t>aintenance. The new setting (l</w:t>
            </w:r>
            <w:r w:rsidR="00E65E08">
              <w:rPr>
                <w:rFonts w:ascii="CG Omega" w:hAnsi="CG Omega"/>
                <w:sz w:val="24"/>
              </w:rPr>
              <w:t xml:space="preserve">abelled ‘Exclude from VAT report’) </w:t>
            </w:r>
            <w:r w:rsidRPr="005444FC">
              <w:rPr>
                <w:rFonts w:ascii="CG Omega" w:hAnsi="CG Omega"/>
                <w:sz w:val="24"/>
              </w:rPr>
              <w:t xml:space="preserve">is used to indicate that </w:t>
            </w:r>
            <w:r w:rsidR="00E65E08">
              <w:rPr>
                <w:rFonts w:ascii="CG Omega" w:hAnsi="CG Omega"/>
                <w:sz w:val="24"/>
              </w:rPr>
              <w:t>transactions for the tax code (at zero rated VAT) are to be excluded from the VAT Reconciliation report.</w:t>
            </w:r>
            <w:r w:rsidRPr="005444FC">
              <w:rPr>
                <w:rFonts w:ascii="CG Omega" w:hAnsi="CG Omega"/>
                <w:sz w:val="24"/>
              </w:rPr>
              <w:t xml:space="preserve">    </w:t>
            </w:r>
          </w:p>
          <w:p w:rsidR="005327BC" w:rsidRPr="008E645B" w:rsidRDefault="00B0138F" w:rsidP="00BA4001">
            <w:pPr>
              <w:pStyle w:val="BodyText"/>
              <w:numPr>
                <w:ilvl w:val="0"/>
                <w:numId w:val="7"/>
              </w:numPr>
              <w:rPr>
                <w:rFonts w:ascii="CG Omega" w:hAnsi="CG Omega"/>
                <w:sz w:val="24"/>
              </w:rPr>
            </w:pPr>
            <w:r>
              <w:rPr>
                <w:rFonts w:ascii="CG Omega" w:hAnsi="CG Omega"/>
                <w:sz w:val="24"/>
              </w:rPr>
              <w:t>T</w:t>
            </w:r>
            <w:r w:rsidR="005A4D92">
              <w:rPr>
                <w:rFonts w:ascii="CG Omega" w:hAnsi="CG Omega"/>
                <w:sz w:val="24"/>
              </w:rPr>
              <w:t>he tax class is set t</w:t>
            </w:r>
            <w:r>
              <w:rPr>
                <w:rFonts w:ascii="CG Omega" w:hAnsi="CG Omega"/>
                <w:sz w:val="24"/>
              </w:rPr>
              <w:t xml:space="preserve">o </w:t>
            </w:r>
            <w:r w:rsidR="005A4D92">
              <w:rPr>
                <w:rFonts w:ascii="CG Omega" w:hAnsi="CG Omega"/>
                <w:sz w:val="24"/>
              </w:rPr>
              <w:t>‘</w:t>
            </w:r>
            <w:r w:rsidR="00E65E08">
              <w:rPr>
                <w:rFonts w:ascii="CG Omega" w:hAnsi="CG Omega"/>
                <w:sz w:val="24"/>
              </w:rPr>
              <w:t>NC</w:t>
            </w:r>
            <w:r w:rsidR="005A4D92">
              <w:rPr>
                <w:rFonts w:ascii="CG Omega" w:hAnsi="CG Omega"/>
                <w:sz w:val="24"/>
              </w:rPr>
              <w:t>’ (</w:t>
            </w:r>
            <w:r w:rsidR="00BA4001">
              <w:rPr>
                <w:rFonts w:ascii="CG Omega" w:hAnsi="CG Omega"/>
                <w:sz w:val="24"/>
              </w:rPr>
              <w:t>‘No Tax Class’)</w:t>
            </w:r>
            <w:r w:rsidR="005A4D92">
              <w:rPr>
                <w:rFonts w:ascii="CG Omega" w:hAnsi="CG Omega"/>
                <w:sz w:val="24"/>
              </w:rPr>
              <w:t xml:space="preserve"> for </w:t>
            </w:r>
            <w:r w:rsidR="00BA4001">
              <w:rPr>
                <w:rFonts w:ascii="CG Omega" w:hAnsi="CG Omega"/>
                <w:sz w:val="24"/>
              </w:rPr>
              <w:t>transactions that are outside the scope of VAT.</w:t>
            </w:r>
            <w:r w:rsidR="005A4D92">
              <w:rPr>
                <w:rFonts w:ascii="CG Omega" w:hAnsi="CG Omega"/>
                <w:sz w:val="24"/>
              </w:rPr>
              <w:t xml:space="preserve"> </w:t>
            </w:r>
          </w:p>
        </w:tc>
      </w:tr>
      <w:tr w:rsidR="00164BDE" w:rsidRPr="008E645B" w:rsidTr="00CD5C18">
        <w:trPr>
          <w:trHeight w:val="240"/>
        </w:trPr>
        <w:tc>
          <w:tcPr>
            <w:tcW w:w="10173" w:type="dxa"/>
          </w:tcPr>
          <w:p w:rsidR="00164BDE" w:rsidRPr="00164BDE" w:rsidRDefault="00164BDE" w:rsidP="00164BDE">
            <w:pPr>
              <w:pStyle w:val="BodyText"/>
              <w:rPr>
                <w:rFonts w:ascii="CG Omega" w:hAnsi="CG Omega"/>
                <w:sz w:val="24"/>
                <w:szCs w:val="24"/>
              </w:rPr>
            </w:pPr>
            <w:r w:rsidRPr="00164BDE">
              <w:rPr>
                <w:rFonts w:ascii="CG Omega" w:hAnsi="CG Omega"/>
                <w:sz w:val="24"/>
                <w:szCs w:val="24"/>
              </w:rPr>
              <w:t xml:space="preserve">Also the way in which files are exported has changed, instead of prompting for the path and filename prior to exporting the details </w:t>
            </w:r>
            <w:r w:rsidR="005C67C7">
              <w:rPr>
                <w:rFonts w:ascii="CG Omega" w:hAnsi="CG Omega"/>
                <w:sz w:val="24"/>
                <w:szCs w:val="24"/>
              </w:rPr>
              <w:t xml:space="preserve">the following </w:t>
            </w:r>
            <w:r w:rsidRPr="00164BDE">
              <w:rPr>
                <w:rFonts w:ascii="CG Omega" w:hAnsi="CG Omega"/>
                <w:sz w:val="24"/>
                <w:szCs w:val="24"/>
              </w:rPr>
              <w:t>reports now use the windows ‘save as’ dialogue.</w:t>
            </w:r>
          </w:p>
          <w:p w:rsidR="00164BDE" w:rsidRDefault="005C67C7" w:rsidP="005C67C7">
            <w:pPr>
              <w:pStyle w:val="BodyText"/>
              <w:numPr>
                <w:ilvl w:val="0"/>
                <w:numId w:val="11"/>
              </w:numPr>
              <w:rPr>
                <w:rFonts w:ascii="CG Omega" w:hAnsi="CG Omega"/>
                <w:sz w:val="24"/>
                <w:szCs w:val="24"/>
              </w:rPr>
            </w:pPr>
            <w:r>
              <w:rPr>
                <w:rFonts w:ascii="CG Omega" w:hAnsi="CG Omega"/>
                <w:sz w:val="24"/>
                <w:szCs w:val="24"/>
              </w:rPr>
              <w:t>Stocktake Report.</w:t>
            </w:r>
          </w:p>
          <w:p w:rsidR="005C67C7" w:rsidRDefault="005C67C7" w:rsidP="005C67C7">
            <w:pPr>
              <w:pStyle w:val="BodyText"/>
              <w:numPr>
                <w:ilvl w:val="0"/>
                <w:numId w:val="11"/>
              </w:numPr>
              <w:rPr>
                <w:rFonts w:ascii="CG Omega" w:hAnsi="CG Omega"/>
                <w:sz w:val="24"/>
                <w:szCs w:val="24"/>
              </w:rPr>
            </w:pPr>
            <w:r>
              <w:rPr>
                <w:rFonts w:ascii="CG Omega" w:hAnsi="CG Omega"/>
                <w:sz w:val="24"/>
                <w:szCs w:val="24"/>
              </w:rPr>
              <w:t>General Ledger Report.</w:t>
            </w:r>
          </w:p>
          <w:p w:rsidR="005C67C7" w:rsidRDefault="005C67C7" w:rsidP="005C67C7">
            <w:pPr>
              <w:pStyle w:val="BodyText"/>
              <w:numPr>
                <w:ilvl w:val="0"/>
                <w:numId w:val="11"/>
              </w:numPr>
              <w:rPr>
                <w:rFonts w:ascii="CG Omega" w:hAnsi="CG Omega"/>
                <w:sz w:val="24"/>
                <w:szCs w:val="24"/>
              </w:rPr>
            </w:pPr>
            <w:r>
              <w:rPr>
                <w:rFonts w:ascii="CG Omega" w:hAnsi="CG Omega"/>
                <w:sz w:val="24"/>
                <w:szCs w:val="24"/>
              </w:rPr>
              <w:t>General Ledger Trial Balance.</w:t>
            </w:r>
          </w:p>
          <w:p w:rsidR="005C67C7" w:rsidRDefault="005C67C7" w:rsidP="005C67C7">
            <w:pPr>
              <w:pStyle w:val="BodyText"/>
              <w:numPr>
                <w:ilvl w:val="0"/>
                <w:numId w:val="11"/>
              </w:numPr>
              <w:rPr>
                <w:rFonts w:ascii="CG Omega" w:hAnsi="CG Omega"/>
                <w:sz w:val="24"/>
                <w:szCs w:val="24"/>
              </w:rPr>
            </w:pPr>
            <w:r>
              <w:rPr>
                <w:rFonts w:ascii="CG Omega" w:hAnsi="CG Omega"/>
                <w:sz w:val="24"/>
                <w:szCs w:val="24"/>
              </w:rPr>
              <w:t>General Ledger Journal Batch Report.</w:t>
            </w:r>
          </w:p>
          <w:p w:rsidR="005C67C7" w:rsidRDefault="005C67C7" w:rsidP="005C67C7">
            <w:pPr>
              <w:pStyle w:val="BodyText"/>
              <w:numPr>
                <w:ilvl w:val="0"/>
                <w:numId w:val="11"/>
              </w:numPr>
              <w:rPr>
                <w:rFonts w:ascii="CG Omega" w:hAnsi="CG Omega"/>
                <w:sz w:val="24"/>
                <w:szCs w:val="24"/>
              </w:rPr>
            </w:pPr>
            <w:r>
              <w:rPr>
                <w:rFonts w:ascii="CG Omega" w:hAnsi="CG Omega"/>
                <w:sz w:val="24"/>
                <w:szCs w:val="24"/>
              </w:rPr>
              <w:t>Debtors Ledger Aged Debt Report.</w:t>
            </w:r>
          </w:p>
          <w:p w:rsidR="005C67C7" w:rsidRDefault="005C67C7" w:rsidP="005C67C7">
            <w:pPr>
              <w:pStyle w:val="BodyText"/>
              <w:numPr>
                <w:ilvl w:val="0"/>
                <w:numId w:val="11"/>
              </w:numPr>
              <w:rPr>
                <w:rFonts w:ascii="CG Omega" w:hAnsi="CG Omega"/>
                <w:sz w:val="24"/>
                <w:szCs w:val="24"/>
              </w:rPr>
            </w:pPr>
            <w:r>
              <w:rPr>
                <w:rFonts w:ascii="CG Omega" w:hAnsi="CG Omega"/>
                <w:sz w:val="24"/>
                <w:szCs w:val="24"/>
              </w:rPr>
              <w:t>Creditors Ledger Aged Transactions Report.</w:t>
            </w:r>
          </w:p>
          <w:p w:rsidR="005C67C7" w:rsidRPr="005C67C7" w:rsidRDefault="005C67C7" w:rsidP="007B7BCB">
            <w:pPr>
              <w:pStyle w:val="BodyText"/>
              <w:numPr>
                <w:ilvl w:val="0"/>
                <w:numId w:val="11"/>
              </w:numPr>
              <w:rPr>
                <w:rFonts w:ascii="CG Omega" w:hAnsi="CG Omega"/>
                <w:sz w:val="24"/>
                <w:szCs w:val="24"/>
              </w:rPr>
            </w:pPr>
            <w:r>
              <w:rPr>
                <w:rFonts w:ascii="CG Omega" w:hAnsi="CG Omega"/>
                <w:sz w:val="24"/>
                <w:szCs w:val="24"/>
              </w:rPr>
              <w:t>Intrastat Declarations.</w:t>
            </w:r>
          </w:p>
        </w:tc>
      </w:tr>
    </w:tbl>
    <w:p w:rsidR="000B5741" w:rsidRDefault="000B5741" w:rsidP="00680723">
      <w:pPr>
        <w:pStyle w:val="Heading3"/>
        <w:ind w:left="0"/>
      </w:pPr>
    </w:p>
    <w:p w:rsidR="00E3132E" w:rsidRDefault="00E3132E">
      <w:pPr>
        <w:rPr>
          <w:rFonts w:ascii="Arial" w:hAnsi="Arial"/>
          <w:b/>
          <w:sz w:val="22"/>
        </w:rPr>
      </w:pPr>
    </w:p>
    <w:p w:rsidR="00E842B7" w:rsidRDefault="00B764F3">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B0138F" w:rsidRDefault="00B0138F">
      <w:pPr>
        <w:rPr>
          <w:rFonts w:ascii="Arial" w:hAnsi="Arial"/>
          <w:b/>
          <w:sz w:val="22"/>
        </w:rPr>
      </w:pPr>
    </w:p>
    <w:p w:rsidR="00394941" w:rsidRPr="008E645B" w:rsidRDefault="006E3235" w:rsidP="00394941">
      <w:pPr>
        <w:pStyle w:val="Heading3"/>
        <w:ind w:left="0"/>
      </w:pPr>
      <w:r>
        <w:t>Tax Code Maintenance</w:t>
      </w:r>
      <w:r w:rsidR="007B5EA5">
        <w:t xml:space="preserve"> </w:t>
      </w:r>
      <w:r w:rsidR="00394941">
        <w:t>Window</w:t>
      </w:r>
    </w:p>
    <w:p w:rsidR="00394941" w:rsidRDefault="005B136F" w:rsidP="00394941">
      <w:pPr>
        <w:pStyle w:val="BodyText"/>
        <w:rPr>
          <w:i/>
        </w:rPr>
      </w:pPr>
      <w:r>
        <w:rPr>
          <w:noProof/>
        </w:rPr>
        <w:drawing>
          <wp:inline distT="0" distB="0" distL="0" distR="0" wp14:anchorId="7E6396D6" wp14:editId="58D6B3B5">
            <wp:extent cx="4152900" cy="3771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52900" cy="3771900"/>
                    </a:xfrm>
                    <a:prstGeom prst="rect">
                      <a:avLst/>
                    </a:prstGeom>
                  </pic:spPr>
                </pic:pic>
              </a:graphicData>
            </a:graphic>
          </wp:inline>
        </w:drawing>
      </w:r>
    </w:p>
    <w:p w:rsidR="00064AAF" w:rsidRPr="008E645B" w:rsidRDefault="00064AAF" w:rsidP="00394941">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14CC" w:rsidTr="00BA4001">
        <w:tc>
          <w:tcPr>
            <w:tcW w:w="2268" w:type="dxa"/>
          </w:tcPr>
          <w:p w:rsidR="00A514CC" w:rsidRPr="00BA4001" w:rsidRDefault="006F19DF" w:rsidP="00E51B7B">
            <w:pPr>
              <w:pStyle w:val="Subheading"/>
            </w:pPr>
            <w:r>
              <w:t>Exclude from VAT Report</w:t>
            </w:r>
          </w:p>
        </w:tc>
        <w:tc>
          <w:tcPr>
            <w:tcW w:w="6237" w:type="dxa"/>
            <w:shd w:val="clear" w:color="auto" w:fill="auto"/>
          </w:tcPr>
          <w:p w:rsidR="00A514CC" w:rsidRDefault="006F19DF" w:rsidP="008264EC">
            <w:pPr>
              <w:pStyle w:val="BodyText"/>
            </w:pPr>
            <w:r w:rsidRPr="006F19DF">
              <w:rPr>
                <w:i/>
              </w:rPr>
              <w:t xml:space="preserve">Only for tax codes where </w:t>
            </w:r>
            <w:r w:rsidR="008A1642">
              <w:rPr>
                <w:i/>
              </w:rPr>
              <w:t xml:space="preserve">all </w:t>
            </w:r>
            <w:r w:rsidRPr="006F19DF">
              <w:rPr>
                <w:i/>
              </w:rPr>
              <w:t>current tax rates are set to zero percent.</w:t>
            </w:r>
            <w:r>
              <w:t xml:space="preserve"> When set transactions entered at a zero tax rate with this tax code are excluded from the VAT reconciliation report.</w:t>
            </w:r>
          </w:p>
        </w:tc>
      </w:tr>
    </w:tbl>
    <w:p w:rsidR="00064AAF" w:rsidRDefault="00064AAF" w:rsidP="00FD5478">
      <w:pPr>
        <w:pStyle w:val="Heading3"/>
        <w:ind w:left="0"/>
      </w:pPr>
    </w:p>
    <w:p w:rsidR="00FD5478" w:rsidRPr="008E645B" w:rsidRDefault="000A1D1D" w:rsidP="00FD5478">
      <w:pPr>
        <w:pStyle w:val="Heading3"/>
        <w:ind w:left="0"/>
      </w:pPr>
      <w:r>
        <w:t xml:space="preserve">Tax </w:t>
      </w:r>
      <w:r w:rsidR="00A04001">
        <w:t>Options</w:t>
      </w:r>
      <w:r w:rsidR="00FD5478">
        <w:t xml:space="preserve"> Window</w:t>
      </w:r>
    </w:p>
    <w:p w:rsidR="00FD5478" w:rsidRDefault="00320A5C" w:rsidP="00FD5478">
      <w:pPr>
        <w:pStyle w:val="BodyText"/>
        <w:rPr>
          <w:i/>
        </w:rPr>
      </w:pPr>
      <w:r>
        <w:rPr>
          <w:noProof/>
        </w:rPr>
        <w:drawing>
          <wp:inline distT="0" distB="0" distL="0" distR="0" wp14:anchorId="6A0DC701" wp14:editId="07983B71">
            <wp:extent cx="4181475" cy="48387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81475" cy="4838700"/>
                    </a:xfrm>
                    <a:prstGeom prst="rect">
                      <a:avLst/>
                    </a:prstGeom>
                  </pic:spPr>
                </pic:pic>
              </a:graphicData>
            </a:graphic>
          </wp:inline>
        </w:drawing>
      </w:r>
    </w:p>
    <w:p w:rsidR="00320A5C" w:rsidRPr="008E645B" w:rsidRDefault="00320A5C" w:rsidP="00FD5478">
      <w:pPr>
        <w:pStyle w:val="BodyText"/>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237"/>
      </w:tblGrid>
      <w:tr w:rsidR="00FD5478" w:rsidRPr="008E645B" w:rsidTr="00F13464">
        <w:trPr>
          <w:trHeight w:val="461"/>
        </w:trPr>
        <w:tc>
          <w:tcPr>
            <w:tcW w:w="2268" w:type="dxa"/>
            <w:shd w:val="clear" w:color="auto" w:fill="auto"/>
          </w:tcPr>
          <w:p w:rsidR="00FD5478" w:rsidRPr="008E645B" w:rsidRDefault="00742F16" w:rsidP="00D11900">
            <w:pPr>
              <w:pStyle w:val="Subheading"/>
            </w:pPr>
            <w:r>
              <w:t>Code for items outside the scope of VAT</w:t>
            </w:r>
            <w:r w:rsidR="00FD5478" w:rsidRPr="008E645B">
              <w:fldChar w:fldCharType="begin"/>
            </w:r>
            <w:r w:rsidR="00FD5478" w:rsidRPr="008E645B">
              <w:instrText xml:space="preserve"> XE "types of customers" </w:instrText>
            </w:r>
            <w:r w:rsidR="00FD5478" w:rsidRPr="008E645B">
              <w:fldChar w:fldCharType="end"/>
            </w:r>
          </w:p>
        </w:tc>
        <w:tc>
          <w:tcPr>
            <w:tcW w:w="6237" w:type="dxa"/>
            <w:shd w:val="clear" w:color="auto" w:fill="auto"/>
          </w:tcPr>
          <w:p w:rsidR="00FD5478" w:rsidRPr="008E645B" w:rsidRDefault="00742F16" w:rsidP="00D11900">
            <w:pPr>
              <w:pStyle w:val="BodyText"/>
            </w:pPr>
            <w:r>
              <w:t>This is the default tax code used when transactions are entered for customers and suppliers whose tax status is set to ‘Outside scope of VAT’. It must be a tax code that is excluded from the VAT report. A search is available.</w:t>
            </w:r>
          </w:p>
        </w:tc>
      </w:tr>
    </w:tbl>
    <w:p w:rsidR="006878C1" w:rsidRDefault="006878C1">
      <w:pPr>
        <w:rPr>
          <w:rFonts w:ascii="Arial" w:hAnsi="Arial"/>
          <w:b/>
          <w:sz w:val="22"/>
        </w:rPr>
      </w:pPr>
    </w:p>
    <w:p w:rsidR="00320A5C" w:rsidRDefault="00320A5C">
      <w:pPr>
        <w:rPr>
          <w:rFonts w:ascii="Arial" w:hAnsi="Arial"/>
          <w:b/>
          <w:kern w:val="28"/>
          <w:sz w:val="36"/>
        </w:rPr>
      </w:pPr>
      <w:r>
        <w:br w:type="page"/>
      </w:r>
    </w:p>
    <w:p w:rsidR="004C63DC" w:rsidRPr="008E645B" w:rsidRDefault="004C63DC" w:rsidP="004C63DC">
      <w:pPr>
        <w:pStyle w:val="Heading3"/>
        <w:ind w:left="0"/>
      </w:pPr>
      <w:r>
        <w:lastRenderedPageBreak/>
        <w:t>Customer Maintenance Window</w:t>
      </w:r>
    </w:p>
    <w:p w:rsidR="004C63DC" w:rsidRDefault="00320A5C" w:rsidP="004C63DC">
      <w:pPr>
        <w:pStyle w:val="BodyText"/>
        <w:rPr>
          <w:i/>
        </w:rPr>
      </w:pPr>
      <w:r>
        <w:rPr>
          <w:noProof/>
        </w:rPr>
        <w:drawing>
          <wp:inline distT="0" distB="0" distL="0" distR="0" wp14:anchorId="6A624023" wp14:editId="1FCCB2B1">
            <wp:extent cx="6408420" cy="43205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8420" cy="4320540"/>
                    </a:xfrm>
                    <a:prstGeom prst="rect">
                      <a:avLst/>
                    </a:prstGeom>
                  </pic:spPr>
                </pic:pic>
              </a:graphicData>
            </a:graphic>
          </wp:inline>
        </w:drawing>
      </w:r>
    </w:p>
    <w:p w:rsidR="00320A5C" w:rsidRPr="008E645B" w:rsidRDefault="00320A5C" w:rsidP="004C63DC">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4C63DC" w:rsidRPr="008E645B" w:rsidTr="00B764F3">
        <w:trPr>
          <w:trHeight w:val="461"/>
        </w:trPr>
        <w:tc>
          <w:tcPr>
            <w:tcW w:w="2268" w:type="dxa"/>
          </w:tcPr>
          <w:p w:rsidR="004C63DC" w:rsidRPr="008E645B" w:rsidRDefault="005B24B8" w:rsidP="006D089B">
            <w:pPr>
              <w:pStyle w:val="Subheading"/>
            </w:pPr>
            <w:r>
              <w:t>Tax status</w:t>
            </w:r>
          </w:p>
        </w:tc>
        <w:tc>
          <w:tcPr>
            <w:tcW w:w="6237" w:type="dxa"/>
          </w:tcPr>
          <w:p w:rsidR="007C6FCA" w:rsidRDefault="007C6FCA" w:rsidP="007C6FCA">
            <w:pPr>
              <w:pStyle w:val="BodyText"/>
            </w:pPr>
            <w:r>
              <w:t xml:space="preserve">This allows you to define the </w:t>
            </w:r>
            <w:r w:rsidR="00022D6E">
              <w:t>tax status for the account</w:t>
            </w:r>
            <w:r>
              <w:t xml:space="preserve">. </w:t>
            </w:r>
            <w:r w:rsidR="00022D6E">
              <w:t xml:space="preserve">Supplies can be Intra-EC, Overseas or Domestic (each supply type can be allocated a default tax code in the VAT Options window within system parameters).    The tax status </w:t>
            </w:r>
            <w:r w:rsidR="00022D6E" w:rsidRPr="00022D6E">
              <w:rPr>
                <w:b/>
              </w:rPr>
              <w:t>only</w:t>
            </w:r>
            <w:r w:rsidR="00022D6E">
              <w:t xml:space="preserve"> affects domestic supplies and can be one of the following</w:t>
            </w:r>
            <w:r>
              <w:t>:</w:t>
            </w:r>
          </w:p>
          <w:p w:rsidR="007C6FCA" w:rsidRDefault="007C6FCA" w:rsidP="00442590">
            <w:pPr>
              <w:pStyle w:val="BodyText"/>
              <w:numPr>
                <w:ilvl w:val="0"/>
                <w:numId w:val="9"/>
              </w:numPr>
            </w:pPr>
            <w:r w:rsidRPr="007C6FCA">
              <w:rPr>
                <w:b/>
              </w:rPr>
              <w:t>Normal</w:t>
            </w:r>
            <w:r w:rsidR="00022D6E">
              <w:rPr>
                <w:b/>
              </w:rPr>
              <w:t>.</w:t>
            </w:r>
            <w:r>
              <w:t xml:space="preserve"> </w:t>
            </w:r>
            <w:r w:rsidR="00022D6E">
              <w:t>Domestic supplies are standard rated</w:t>
            </w:r>
            <w:r>
              <w:t>.</w:t>
            </w:r>
          </w:p>
          <w:p w:rsidR="00E1077C" w:rsidRDefault="00022D6E" w:rsidP="00442590">
            <w:pPr>
              <w:pStyle w:val="BodyText"/>
              <w:numPr>
                <w:ilvl w:val="0"/>
                <w:numId w:val="9"/>
              </w:numPr>
            </w:pPr>
            <w:r>
              <w:rPr>
                <w:b/>
              </w:rPr>
              <w:t>Exempt</w:t>
            </w:r>
            <w:r w:rsidR="00E1077C" w:rsidRPr="00E1077C">
              <w:rPr>
                <w:b/>
              </w:rPr>
              <w:t>.</w:t>
            </w:r>
            <w:r w:rsidR="00E1077C">
              <w:t xml:space="preserve"> </w:t>
            </w:r>
            <w:r>
              <w:t>Domestic supplies are exempt from Tax.</w:t>
            </w:r>
          </w:p>
          <w:p w:rsidR="007C6FCA" w:rsidRDefault="00022D6E" w:rsidP="00442590">
            <w:pPr>
              <w:pStyle w:val="BodyText"/>
              <w:numPr>
                <w:ilvl w:val="0"/>
                <w:numId w:val="9"/>
              </w:numPr>
            </w:pPr>
            <w:r>
              <w:rPr>
                <w:b/>
              </w:rPr>
              <w:t xml:space="preserve">Zero-rated. </w:t>
            </w:r>
            <w:r>
              <w:t>Domestic supplies are zero-rated</w:t>
            </w:r>
            <w:r w:rsidR="007C6FCA">
              <w:t>.</w:t>
            </w:r>
          </w:p>
          <w:p w:rsidR="004C63DC" w:rsidRPr="008E645B" w:rsidRDefault="00022D6E" w:rsidP="008A6893">
            <w:pPr>
              <w:pStyle w:val="BodyText"/>
              <w:numPr>
                <w:ilvl w:val="0"/>
                <w:numId w:val="9"/>
              </w:numPr>
            </w:pPr>
            <w:r>
              <w:rPr>
                <w:b/>
              </w:rPr>
              <w:t>Outside scope of VAT</w:t>
            </w:r>
            <w:r w:rsidR="007C6FCA" w:rsidRPr="00E1077C">
              <w:rPr>
                <w:b/>
              </w:rPr>
              <w:t>.</w:t>
            </w:r>
            <w:r w:rsidR="007C6FCA">
              <w:t xml:space="preserve"> </w:t>
            </w:r>
            <w:r>
              <w:t>Domestic supplies are</w:t>
            </w:r>
            <w:r w:rsidR="00CC4DD9">
              <w:t xml:space="preserve"> not taxed and the net amounts of transactions do not contribute to the tax return</w:t>
            </w:r>
            <w:r w:rsidR="007C6FCA">
              <w:t>.</w:t>
            </w:r>
          </w:p>
        </w:tc>
      </w:tr>
    </w:tbl>
    <w:p w:rsidR="004C63DC" w:rsidRDefault="004C63DC">
      <w:pPr>
        <w:rPr>
          <w:rFonts w:ascii="Arial" w:hAnsi="Arial"/>
          <w:b/>
          <w:sz w:val="22"/>
        </w:rPr>
      </w:pPr>
    </w:p>
    <w:p w:rsidR="00EC51D0" w:rsidRDefault="000B5741" w:rsidP="00EC51D0">
      <w:pPr>
        <w:rPr>
          <w:rFonts w:ascii="Arial" w:hAnsi="Arial"/>
          <w:b/>
          <w:sz w:val="22"/>
        </w:rPr>
      </w:pPr>
      <w:r>
        <w:rPr>
          <w:rFonts w:ascii="Arial" w:hAnsi="Arial"/>
          <w:b/>
          <w:sz w:val="22"/>
        </w:rPr>
        <w:br w:type="page"/>
      </w:r>
    </w:p>
    <w:p w:rsidR="00D60027" w:rsidRPr="008E645B" w:rsidRDefault="00D60027" w:rsidP="00D60027">
      <w:pPr>
        <w:pStyle w:val="Heading3"/>
        <w:ind w:left="0"/>
      </w:pPr>
      <w:r>
        <w:lastRenderedPageBreak/>
        <w:t>Supplier Maintenance Window</w:t>
      </w:r>
    </w:p>
    <w:p w:rsidR="00D60027" w:rsidRDefault="00320A5C" w:rsidP="00D60027">
      <w:pPr>
        <w:pStyle w:val="BodyText"/>
        <w:rPr>
          <w:i/>
        </w:rPr>
      </w:pPr>
      <w:r>
        <w:rPr>
          <w:noProof/>
        </w:rPr>
        <w:drawing>
          <wp:inline distT="0" distB="0" distL="0" distR="0" wp14:anchorId="00711584" wp14:editId="201BD9D1">
            <wp:extent cx="6408420" cy="43294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8420" cy="4329430"/>
                    </a:xfrm>
                    <a:prstGeom prst="rect">
                      <a:avLst/>
                    </a:prstGeom>
                  </pic:spPr>
                </pic:pic>
              </a:graphicData>
            </a:graphic>
          </wp:inline>
        </w:drawing>
      </w:r>
    </w:p>
    <w:p w:rsidR="00320A5C" w:rsidRPr="008E645B" w:rsidRDefault="00320A5C" w:rsidP="00D60027">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D60027" w:rsidRPr="008E645B" w:rsidTr="00D60027">
        <w:trPr>
          <w:trHeight w:val="461"/>
        </w:trPr>
        <w:tc>
          <w:tcPr>
            <w:tcW w:w="2268" w:type="dxa"/>
          </w:tcPr>
          <w:p w:rsidR="00D60027" w:rsidRPr="008E645B" w:rsidRDefault="00D60027" w:rsidP="00D60027">
            <w:pPr>
              <w:pStyle w:val="Subheading"/>
            </w:pPr>
            <w:r>
              <w:t>Tax status</w:t>
            </w:r>
          </w:p>
        </w:tc>
        <w:tc>
          <w:tcPr>
            <w:tcW w:w="6237" w:type="dxa"/>
          </w:tcPr>
          <w:p w:rsidR="00D60027" w:rsidRDefault="00D60027" w:rsidP="00D60027">
            <w:pPr>
              <w:pStyle w:val="BodyText"/>
            </w:pPr>
            <w:r>
              <w:t xml:space="preserve">This allows you to define the tax status for the account. </w:t>
            </w:r>
            <w:r w:rsidR="0053322F">
              <w:t>Acquisitions</w:t>
            </w:r>
            <w:r>
              <w:t xml:space="preserve"> can be Intra-EC, Overseas or Domestic (each supply type can be allocated a default tax code in the VAT Options window within system parameters).    The tax status </w:t>
            </w:r>
            <w:r w:rsidRPr="00022D6E">
              <w:rPr>
                <w:b/>
              </w:rPr>
              <w:t>only</w:t>
            </w:r>
            <w:r>
              <w:t xml:space="preserve"> affects domestic </w:t>
            </w:r>
            <w:r w:rsidR="0053322F">
              <w:t>acquisitions</w:t>
            </w:r>
            <w:r>
              <w:t xml:space="preserve"> and can be one of the following:</w:t>
            </w:r>
          </w:p>
          <w:p w:rsidR="00D60027" w:rsidRDefault="00D60027" w:rsidP="00D60027">
            <w:pPr>
              <w:pStyle w:val="BodyText"/>
              <w:numPr>
                <w:ilvl w:val="0"/>
                <w:numId w:val="9"/>
              </w:numPr>
            </w:pPr>
            <w:r w:rsidRPr="007C6FCA">
              <w:rPr>
                <w:b/>
              </w:rPr>
              <w:t>Normal</w:t>
            </w:r>
            <w:r>
              <w:rPr>
                <w:b/>
              </w:rPr>
              <w:t>.</w:t>
            </w:r>
            <w:r>
              <w:t xml:space="preserve"> Domestic </w:t>
            </w:r>
            <w:r w:rsidR="0053322F">
              <w:t>acquisitions</w:t>
            </w:r>
            <w:r>
              <w:t xml:space="preserve"> are standard rated.</w:t>
            </w:r>
          </w:p>
          <w:p w:rsidR="00D60027" w:rsidRDefault="00D60027" w:rsidP="00D60027">
            <w:pPr>
              <w:pStyle w:val="BodyText"/>
              <w:numPr>
                <w:ilvl w:val="0"/>
                <w:numId w:val="9"/>
              </w:numPr>
            </w:pPr>
            <w:r>
              <w:rPr>
                <w:b/>
              </w:rPr>
              <w:t>Exempt</w:t>
            </w:r>
            <w:r w:rsidRPr="00E1077C">
              <w:rPr>
                <w:b/>
              </w:rPr>
              <w:t>.</w:t>
            </w:r>
            <w:r>
              <w:t xml:space="preserve"> Domestic </w:t>
            </w:r>
            <w:r w:rsidR="0053322F">
              <w:t>acquisitions</w:t>
            </w:r>
            <w:r>
              <w:t xml:space="preserve"> are exempt from Tax.</w:t>
            </w:r>
          </w:p>
          <w:p w:rsidR="00D60027" w:rsidRDefault="00D60027" w:rsidP="00D60027">
            <w:pPr>
              <w:pStyle w:val="BodyText"/>
              <w:numPr>
                <w:ilvl w:val="0"/>
                <w:numId w:val="9"/>
              </w:numPr>
            </w:pPr>
            <w:r>
              <w:rPr>
                <w:b/>
              </w:rPr>
              <w:t xml:space="preserve">Zero-rated. </w:t>
            </w:r>
            <w:r>
              <w:t xml:space="preserve">Domestic </w:t>
            </w:r>
            <w:r w:rsidR="0053322F">
              <w:t>acquisitions</w:t>
            </w:r>
            <w:r>
              <w:t xml:space="preserve"> are zero-rated.</w:t>
            </w:r>
          </w:p>
          <w:p w:rsidR="00D60027" w:rsidRPr="008E645B" w:rsidRDefault="00D60027" w:rsidP="00D60027">
            <w:pPr>
              <w:pStyle w:val="BodyText"/>
              <w:numPr>
                <w:ilvl w:val="0"/>
                <w:numId w:val="9"/>
              </w:numPr>
            </w:pPr>
            <w:r>
              <w:rPr>
                <w:b/>
              </w:rPr>
              <w:t>Outside scope of VAT</w:t>
            </w:r>
            <w:r w:rsidRPr="00E1077C">
              <w:rPr>
                <w:b/>
              </w:rPr>
              <w:t>.</w:t>
            </w:r>
            <w:r>
              <w:t xml:space="preserve"> Domestic </w:t>
            </w:r>
            <w:r w:rsidR="0053322F">
              <w:t>acquisitions a</w:t>
            </w:r>
            <w:r>
              <w:t>re not taxed and the net amounts of transactions do not contribute to the tax return.</w:t>
            </w:r>
          </w:p>
        </w:tc>
      </w:tr>
    </w:tbl>
    <w:p w:rsidR="0062720D" w:rsidRDefault="0062720D">
      <w:pPr>
        <w:rPr>
          <w:rFonts w:ascii="Arial" w:hAnsi="Arial"/>
          <w:b/>
          <w:sz w:val="22"/>
        </w:rPr>
      </w:pPr>
    </w:p>
    <w:p w:rsidR="00320A5C" w:rsidRDefault="00320A5C">
      <w:pPr>
        <w:rPr>
          <w:rFonts w:ascii="Arial" w:hAnsi="Arial"/>
          <w:b/>
          <w:sz w:val="22"/>
        </w:rPr>
      </w:pPr>
      <w:r>
        <w:rPr>
          <w:rFonts w:ascii="Arial" w:hAnsi="Arial"/>
          <w:b/>
          <w:sz w:val="22"/>
        </w:rPr>
        <w:br w:type="page"/>
      </w:r>
    </w:p>
    <w:p w:rsidR="00F86ED2" w:rsidRDefault="00F86ED2" w:rsidP="00F86ED2">
      <w:pPr>
        <w:pStyle w:val="Heading3"/>
      </w:pPr>
      <w:r>
        <w:lastRenderedPageBreak/>
        <w:t>VAT Reconciliation Report Window</w:t>
      </w:r>
    </w:p>
    <w:p w:rsidR="00DB5414" w:rsidRDefault="00320A5C" w:rsidP="00DB5414">
      <w:pPr>
        <w:pStyle w:val="BodyText"/>
        <w:rPr>
          <w:i/>
          <w:iCs/>
        </w:rPr>
      </w:pPr>
      <w:r>
        <w:rPr>
          <w:i/>
          <w:iCs/>
        </w:rPr>
        <w:t xml:space="preserve"> </w:t>
      </w:r>
      <w:r>
        <w:rPr>
          <w:noProof/>
        </w:rPr>
        <w:drawing>
          <wp:inline distT="0" distB="0" distL="0" distR="0" wp14:anchorId="32E0C970" wp14:editId="0800CDC6">
            <wp:extent cx="5400675" cy="4086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675" cy="4086225"/>
                    </a:xfrm>
                    <a:prstGeom prst="rect">
                      <a:avLst/>
                    </a:prstGeom>
                  </pic:spPr>
                </pic:pic>
              </a:graphicData>
            </a:graphic>
          </wp:inline>
        </w:drawing>
      </w:r>
    </w:p>
    <w:p w:rsidR="00320A5C" w:rsidRPr="00DB5414" w:rsidRDefault="00320A5C" w:rsidP="00DB5414">
      <w:pPr>
        <w:pStyle w:val="BodyText"/>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F86ED2" w:rsidTr="00EA6E45">
        <w:trPr>
          <w:cantSplit/>
        </w:trPr>
        <w:tc>
          <w:tcPr>
            <w:tcW w:w="2268" w:type="dxa"/>
          </w:tcPr>
          <w:p w:rsidR="00F86ED2" w:rsidRDefault="00F86ED2" w:rsidP="00011E05">
            <w:pPr>
              <w:pStyle w:val="Window"/>
            </w:pPr>
          </w:p>
        </w:tc>
        <w:tc>
          <w:tcPr>
            <w:tcW w:w="6237" w:type="dxa"/>
          </w:tcPr>
          <w:p w:rsidR="00F86ED2" w:rsidRDefault="00F86ED2" w:rsidP="00011E05">
            <w:pPr>
              <w:pStyle w:val="BodyText"/>
            </w:pPr>
            <w:r>
              <w:t>This window appears when you select VAT Reconciliation Report from the Financial Reports menu</w:t>
            </w:r>
          </w:p>
        </w:tc>
      </w:tr>
      <w:tr w:rsidR="00F86ED2" w:rsidTr="00011E05">
        <w:trPr>
          <w:cantSplit/>
        </w:trPr>
        <w:tc>
          <w:tcPr>
            <w:tcW w:w="2268" w:type="dxa"/>
          </w:tcPr>
          <w:p w:rsidR="00F86ED2" w:rsidRDefault="00F86ED2" w:rsidP="00011E05">
            <w:pPr>
              <w:pStyle w:val="Subheading"/>
            </w:pPr>
            <w:r>
              <w:t>Purpose</w:t>
            </w:r>
          </w:p>
        </w:tc>
        <w:tc>
          <w:tcPr>
            <w:tcW w:w="6237" w:type="dxa"/>
          </w:tcPr>
          <w:p w:rsidR="00F86ED2" w:rsidRDefault="00F86ED2" w:rsidP="00011E05">
            <w:pPr>
              <w:pStyle w:val="BodyText"/>
            </w:pPr>
            <w:r>
              <w:t>This window enables you to enter the selection criteria for the report.</w:t>
            </w:r>
          </w:p>
        </w:tc>
      </w:tr>
      <w:tr w:rsidR="00F86ED2" w:rsidTr="00011E05">
        <w:trPr>
          <w:cantSplit/>
        </w:trPr>
        <w:tc>
          <w:tcPr>
            <w:tcW w:w="2268" w:type="dxa"/>
          </w:tcPr>
          <w:p w:rsidR="00F86ED2" w:rsidRDefault="00F86ED2" w:rsidP="00011E05">
            <w:pPr>
              <w:pStyle w:val="Window"/>
            </w:pPr>
          </w:p>
        </w:tc>
        <w:tc>
          <w:tcPr>
            <w:tcW w:w="6237" w:type="dxa"/>
          </w:tcPr>
          <w:p w:rsidR="00F86ED2" w:rsidRDefault="00F86ED2" w:rsidP="00011E05">
            <w:pPr>
              <w:pStyle w:val="BodyText"/>
            </w:pPr>
            <w:r>
              <w:t>Detailed - This format of the report contains up to 8 sections each beginning on a new page which list:-</w:t>
            </w:r>
          </w:p>
          <w:p w:rsidR="00F86ED2" w:rsidRDefault="00521800" w:rsidP="00F86ED2">
            <w:pPr>
              <w:pStyle w:val="BodyText"/>
              <w:numPr>
                <w:ilvl w:val="0"/>
                <w:numId w:val="10"/>
              </w:numPr>
            </w:pPr>
            <w:r>
              <w:t>Sales (Domestic/Overseas), Tax Classes NS, AN, AV.</w:t>
            </w:r>
          </w:p>
          <w:p w:rsidR="00F86ED2" w:rsidRDefault="00521800" w:rsidP="00F86ED2">
            <w:pPr>
              <w:pStyle w:val="BodyText"/>
              <w:numPr>
                <w:ilvl w:val="0"/>
                <w:numId w:val="10"/>
              </w:numPr>
            </w:pPr>
            <w:r>
              <w:t>Sales (to the EC), Tax Classes ES, CN, CV.</w:t>
            </w:r>
          </w:p>
          <w:p w:rsidR="00F86ED2" w:rsidRDefault="00521800" w:rsidP="00F86ED2">
            <w:pPr>
              <w:pStyle w:val="BodyText"/>
              <w:numPr>
                <w:ilvl w:val="0"/>
                <w:numId w:val="10"/>
              </w:numPr>
            </w:pPr>
            <w:r>
              <w:t>EC Acquisitions, Tax Classes EA, EV.</w:t>
            </w:r>
          </w:p>
          <w:p w:rsidR="00521800" w:rsidRDefault="00521800" w:rsidP="00521800">
            <w:pPr>
              <w:pStyle w:val="BodyText"/>
              <w:numPr>
                <w:ilvl w:val="0"/>
                <w:numId w:val="10"/>
              </w:numPr>
            </w:pPr>
            <w:r>
              <w:t>Purchases (Domestic/Overseas), Tax Classes NP, BN, BV.</w:t>
            </w:r>
          </w:p>
          <w:p w:rsidR="00521800" w:rsidRDefault="00521800" w:rsidP="00521800">
            <w:pPr>
              <w:pStyle w:val="BodyText"/>
              <w:numPr>
                <w:ilvl w:val="0"/>
                <w:numId w:val="10"/>
              </w:numPr>
            </w:pPr>
            <w:r>
              <w:t>Purchases (from the EC), Tax Classes EP, DN, DV.</w:t>
            </w:r>
          </w:p>
          <w:p w:rsidR="00F86ED2" w:rsidRDefault="00521800" w:rsidP="00F86ED2">
            <w:pPr>
              <w:pStyle w:val="BodyText"/>
              <w:numPr>
                <w:ilvl w:val="0"/>
                <w:numId w:val="10"/>
              </w:numPr>
            </w:pPr>
            <w:r>
              <w:t xml:space="preserve">Discount Adjustment on Sales, Tax Class OD. </w:t>
            </w:r>
          </w:p>
          <w:p w:rsidR="00521800" w:rsidRDefault="00521800" w:rsidP="00F86ED2">
            <w:pPr>
              <w:pStyle w:val="BodyText"/>
              <w:numPr>
                <w:ilvl w:val="0"/>
                <w:numId w:val="10"/>
              </w:numPr>
            </w:pPr>
            <w:r>
              <w:t>Discount Adjustment on Purchases, Tax Class ID.</w:t>
            </w:r>
          </w:p>
          <w:p w:rsidR="00F86ED2" w:rsidRDefault="00521800" w:rsidP="00F86ED2">
            <w:pPr>
              <w:pStyle w:val="BodyText"/>
              <w:numPr>
                <w:ilvl w:val="0"/>
                <w:numId w:val="10"/>
              </w:numPr>
            </w:pPr>
            <w:r>
              <w:t>Digital Services, Tax Class DS.</w:t>
            </w:r>
          </w:p>
        </w:tc>
      </w:tr>
      <w:tr w:rsidR="00F86ED2" w:rsidTr="00011E05">
        <w:trPr>
          <w:cantSplit/>
        </w:trPr>
        <w:tc>
          <w:tcPr>
            <w:tcW w:w="2268" w:type="dxa"/>
          </w:tcPr>
          <w:p w:rsidR="00F86ED2" w:rsidRDefault="00F86ED2" w:rsidP="00011E05">
            <w:pPr>
              <w:pStyle w:val="Window"/>
            </w:pPr>
          </w:p>
        </w:tc>
        <w:tc>
          <w:tcPr>
            <w:tcW w:w="6237" w:type="dxa"/>
          </w:tcPr>
          <w:p w:rsidR="00F86ED2" w:rsidRDefault="00F86ED2" w:rsidP="00011E05">
            <w:pPr>
              <w:pStyle w:val="BodyText"/>
            </w:pPr>
            <w:r>
              <w:t>If any of the first seven sections in the detailed format have no entries, the section is omitted completely from the report.</w:t>
            </w:r>
          </w:p>
        </w:tc>
      </w:tr>
      <w:tr w:rsidR="00F86ED2" w:rsidTr="00011E05">
        <w:trPr>
          <w:cantSplit/>
        </w:trPr>
        <w:tc>
          <w:tcPr>
            <w:tcW w:w="2268" w:type="dxa"/>
          </w:tcPr>
          <w:p w:rsidR="00F86ED2" w:rsidRDefault="00F86ED2" w:rsidP="00011E05">
            <w:pPr>
              <w:pStyle w:val="Window"/>
            </w:pPr>
          </w:p>
        </w:tc>
        <w:tc>
          <w:tcPr>
            <w:tcW w:w="6237" w:type="dxa"/>
          </w:tcPr>
          <w:p w:rsidR="00F86ED2" w:rsidRDefault="00F86ED2" w:rsidP="00011E05">
            <w:pPr>
              <w:pStyle w:val="BodyText"/>
            </w:pPr>
            <w:r>
              <w:t xml:space="preserve">There is a further "format" known as the final report. This is actually the summary format of the report running in a mode in which it stamps each journal contributing to the summary with the VAT Reconciliation Report number shown on the final report. </w:t>
            </w:r>
          </w:p>
        </w:tc>
      </w:tr>
      <w:tr w:rsidR="00F86ED2" w:rsidTr="00011E05">
        <w:trPr>
          <w:cantSplit/>
        </w:trPr>
        <w:tc>
          <w:tcPr>
            <w:tcW w:w="2268" w:type="dxa"/>
          </w:tcPr>
          <w:p w:rsidR="00F86ED2" w:rsidRDefault="00F86ED2" w:rsidP="00011E05">
            <w:pPr>
              <w:pStyle w:val="Window"/>
            </w:pPr>
          </w:p>
        </w:tc>
        <w:tc>
          <w:tcPr>
            <w:tcW w:w="6237" w:type="dxa"/>
          </w:tcPr>
          <w:p w:rsidR="00F86ED2" w:rsidRDefault="00F86ED2" w:rsidP="00011E05">
            <w:pPr>
              <w:pStyle w:val="BodyText"/>
            </w:pPr>
            <w:r>
              <w:t>This ensures (a) that any journal included in the final report is not re-used in a later report and (b) any journal posted after the final report is printed that is dated before the closing date of the final report gets included in the next final VAT Return produced after it is posted.</w:t>
            </w:r>
          </w:p>
        </w:tc>
      </w:tr>
      <w:tr w:rsidR="00F86ED2" w:rsidTr="00011E05">
        <w:trPr>
          <w:cantSplit/>
        </w:trPr>
        <w:tc>
          <w:tcPr>
            <w:tcW w:w="2268" w:type="dxa"/>
          </w:tcPr>
          <w:p w:rsidR="00F86ED2" w:rsidRDefault="00F86ED2" w:rsidP="00011E05">
            <w:pPr>
              <w:pStyle w:val="Window"/>
            </w:pPr>
          </w:p>
        </w:tc>
        <w:tc>
          <w:tcPr>
            <w:tcW w:w="6237" w:type="dxa"/>
          </w:tcPr>
          <w:p w:rsidR="00F86ED2" w:rsidRDefault="00F86ED2" w:rsidP="00011E05">
            <w:pPr>
              <w:pStyle w:val="BodyText"/>
            </w:pPr>
            <w:r>
              <w:t>To prevent discrepancies, you have to close all journal batches before you can print a final report however you can print non-finalised detailed and summary reports while batches are still open to aid in checking tax code and document reference settings etc. before closing the batches and locking the journal settings.</w:t>
            </w:r>
          </w:p>
        </w:tc>
      </w:tr>
    </w:tbl>
    <w:p w:rsidR="00F86ED2" w:rsidRDefault="00F86ED2" w:rsidP="00F86ED2">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F86ED2" w:rsidTr="00011E05">
        <w:trPr>
          <w:cantSplit/>
        </w:trPr>
        <w:tc>
          <w:tcPr>
            <w:tcW w:w="2268" w:type="dxa"/>
          </w:tcPr>
          <w:p w:rsidR="00F86ED2" w:rsidRDefault="00F86ED2" w:rsidP="00011E05">
            <w:pPr>
              <w:pStyle w:val="Subheading"/>
            </w:pPr>
            <w:r>
              <w:t>Company</w:t>
            </w:r>
          </w:p>
        </w:tc>
        <w:tc>
          <w:tcPr>
            <w:tcW w:w="6237" w:type="dxa"/>
          </w:tcPr>
          <w:p w:rsidR="00F86ED2" w:rsidRDefault="00F86ED2" w:rsidP="00CB4342">
            <w:pPr>
              <w:pStyle w:val="BodyText"/>
            </w:pPr>
            <w:r>
              <w:t xml:space="preserve">Enter the code of the company you want to print the report for. The default is the currently selected company. </w:t>
            </w:r>
            <w:r w:rsidR="00CB4342">
              <w:t>A search is available.</w:t>
            </w:r>
          </w:p>
        </w:tc>
      </w:tr>
      <w:tr w:rsidR="00427F11" w:rsidTr="00011E05">
        <w:trPr>
          <w:cantSplit/>
        </w:trPr>
        <w:tc>
          <w:tcPr>
            <w:tcW w:w="2268" w:type="dxa"/>
          </w:tcPr>
          <w:p w:rsidR="00427F11" w:rsidRDefault="00427F11" w:rsidP="00011E05">
            <w:pPr>
              <w:pStyle w:val="Subheading"/>
            </w:pPr>
            <w:r>
              <w:t>Reprint report</w:t>
            </w:r>
          </w:p>
        </w:tc>
        <w:tc>
          <w:tcPr>
            <w:tcW w:w="6237" w:type="dxa"/>
          </w:tcPr>
          <w:p w:rsidR="00427F11" w:rsidRDefault="00427F11" w:rsidP="00427F11">
            <w:pPr>
              <w:pStyle w:val="BodyText"/>
            </w:pPr>
            <w:r>
              <w:t>Set this to reprint a report. When set you can specify a range of report numbers to be reprinted.  This allows the final reports to be printed on a monthly basis and then as single quarterly report to be produced and used to complete the VAT return. A search is available when specifying the report numbers to be reprinted.</w:t>
            </w:r>
          </w:p>
        </w:tc>
      </w:tr>
      <w:tr w:rsidR="00F86ED2" w:rsidTr="00523050">
        <w:trPr>
          <w:cantSplit/>
        </w:trPr>
        <w:tc>
          <w:tcPr>
            <w:tcW w:w="2268" w:type="dxa"/>
          </w:tcPr>
          <w:p w:rsidR="00F86ED2" w:rsidRDefault="00CB4342" w:rsidP="00011E05">
            <w:pPr>
              <w:pStyle w:val="Subheading"/>
            </w:pPr>
            <w:r>
              <w:t>Date range</w:t>
            </w:r>
          </w:p>
        </w:tc>
        <w:tc>
          <w:tcPr>
            <w:tcW w:w="6237" w:type="dxa"/>
          </w:tcPr>
          <w:p w:rsidR="00F86ED2" w:rsidRDefault="00523050" w:rsidP="00011E05">
            <w:pPr>
              <w:pStyle w:val="BodyText"/>
            </w:pPr>
            <w:r>
              <w:rPr>
                <w:i/>
              </w:rPr>
              <w:t>(Not available when reprinting</w:t>
            </w:r>
            <w:r w:rsidR="00427F11" w:rsidRPr="00427F11">
              <w:rPr>
                <w:i/>
              </w:rPr>
              <w:t xml:space="preserve"> report</w:t>
            </w:r>
            <w:r>
              <w:rPr>
                <w:i/>
              </w:rPr>
              <w:t>s</w:t>
            </w:r>
            <w:r w:rsidR="00427F11" w:rsidRPr="00427F11">
              <w:rPr>
                <w:i/>
              </w:rPr>
              <w:t>)</w:t>
            </w:r>
            <w:r>
              <w:rPr>
                <w:i/>
              </w:rPr>
              <w:t>.</w:t>
            </w:r>
            <w:r w:rsidR="00427F11">
              <w:t xml:space="preserve"> </w:t>
            </w:r>
            <w:r w:rsidR="00F86ED2">
              <w:t xml:space="preserve">Enter the start </w:t>
            </w:r>
            <w:r w:rsidR="00CB4342">
              <w:t xml:space="preserve">and end </w:t>
            </w:r>
            <w:r w:rsidR="00F86ED2">
              <w:t>date</w:t>
            </w:r>
            <w:r w:rsidR="00CB4342">
              <w:t>s</w:t>
            </w:r>
            <w:r w:rsidR="00F86ED2">
              <w:t xml:space="preserve"> of the period for the report. The period for the report does not have to correspond to an accounting period.</w:t>
            </w:r>
          </w:p>
        </w:tc>
      </w:tr>
      <w:tr w:rsidR="00523050" w:rsidTr="00523050">
        <w:trPr>
          <w:cantSplit/>
        </w:trPr>
        <w:tc>
          <w:tcPr>
            <w:tcW w:w="2268" w:type="dxa"/>
          </w:tcPr>
          <w:p w:rsidR="00523050" w:rsidRPr="00CB4342" w:rsidRDefault="00523050" w:rsidP="001C38FC">
            <w:pPr>
              <w:pStyle w:val="Subheading"/>
              <w:rPr>
                <w:i/>
              </w:rPr>
            </w:pPr>
            <w:r w:rsidRPr="00CB4342">
              <w:rPr>
                <w:i/>
              </w:rPr>
              <w:t>Note</w:t>
            </w:r>
          </w:p>
        </w:tc>
        <w:tc>
          <w:tcPr>
            <w:tcW w:w="6237" w:type="dxa"/>
            <w:shd w:val="pct12" w:color="auto" w:fill="auto"/>
          </w:tcPr>
          <w:p w:rsidR="00523050" w:rsidRDefault="00523050" w:rsidP="001C38FC">
            <w:pPr>
              <w:pStyle w:val="BodyText"/>
            </w:pPr>
            <w:r>
              <w:t>If you have already run a final report, the start date is set to the day after the end of the period of the previous final report and cannot be changed.</w:t>
            </w:r>
          </w:p>
        </w:tc>
      </w:tr>
      <w:tr w:rsidR="00523050" w:rsidTr="00CB4342">
        <w:trPr>
          <w:cantSplit/>
        </w:trPr>
        <w:tc>
          <w:tcPr>
            <w:tcW w:w="2268" w:type="dxa"/>
          </w:tcPr>
          <w:p w:rsidR="00523050" w:rsidRDefault="00523050" w:rsidP="00011E05">
            <w:pPr>
              <w:pStyle w:val="Subheading"/>
            </w:pPr>
            <w:r>
              <w:t>Query items before</w:t>
            </w:r>
          </w:p>
        </w:tc>
        <w:tc>
          <w:tcPr>
            <w:tcW w:w="6237" w:type="dxa"/>
          </w:tcPr>
          <w:p w:rsidR="00523050" w:rsidRPr="00523050" w:rsidRDefault="00523050" w:rsidP="00011E05">
            <w:pPr>
              <w:pStyle w:val="BodyText"/>
            </w:pPr>
            <w:r>
              <w:rPr>
                <w:i/>
              </w:rPr>
              <w:t>(Not available when reprinting reports).</w:t>
            </w:r>
            <w:r>
              <w:t xml:space="preserve"> Items dated before the date entered here (that have not already appeared on a final report) are displayed and you have the option to include or exclude them from the report. Once a queried item has been excluded from a report it cannot later be included. </w:t>
            </w:r>
          </w:p>
        </w:tc>
      </w:tr>
      <w:tr w:rsidR="00523050" w:rsidTr="00CB4342">
        <w:trPr>
          <w:cantSplit/>
        </w:trPr>
        <w:tc>
          <w:tcPr>
            <w:tcW w:w="2268" w:type="dxa"/>
          </w:tcPr>
          <w:p w:rsidR="00523050" w:rsidRDefault="00523050" w:rsidP="00011E05">
            <w:pPr>
              <w:pStyle w:val="Subheading"/>
            </w:pPr>
            <w:r>
              <w:t>Print report</w:t>
            </w:r>
          </w:p>
        </w:tc>
        <w:tc>
          <w:tcPr>
            <w:tcW w:w="6237" w:type="dxa"/>
          </w:tcPr>
          <w:p w:rsidR="00523050" w:rsidRPr="00523050" w:rsidRDefault="00523050" w:rsidP="00011E05">
            <w:pPr>
              <w:pStyle w:val="BodyText"/>
            </w:pPr>
            <w:r>
              <w:t>Set this to produce a printed copy of the report.</w:t>
            </w:r>
          </w:p>
        </w:tc>
      </w:tr>
      <w:tr w:rsidR="00523050" w:rsidTr="00CB4342">
        <w:trPr>
          <w:cantSplit/>
        </w:trPr>
        <w:tc>
          <w:tcPr>
            <w:tcW w:w="2268" w:type="dxa"/>
          </w:tcPr>
          <w:p w:rsidR="00523050" w:rsidRDefault="00523050" w:rsidP="00011E05">
            <w:pPr>
              <w:pStyle w:val="Subheading"/>
            </w:pPr>
            <w:r>
              <w:t>Export report to CSV</w:t>
            </w:r>
          </w:p>
        </w:tc>
        <w:tc>
          <w:tcPr>
            <w:tcW w:w="6237" w:type="dxa"/>
          </w:tcPr>
          <w:p w:rsidR="00523050" w:rsidRDefault="00523050" w:rsidP="00011E05">
            <w:pPr>
              <w:pStyle w:val="BodyText"/>
            </w:pPr>
            <w:r>
              <w:t>Set this to export the report to a CSV format file.</w:t>
            </w:r>
          </w:p>
        </w:tc>
      </w:tr>
      <w:tr w:rsidR="00523050" w:rsidTr="00CB4342">
        <w:trPr>
          <w:cantSplit/>
        </w:trPr>
        <w:tc>
          <w:tcPr>
            <w:tcW w:w="2268" w:type="dxa"/>
          </w:tcPr>
          <w:p w:rsidR="00523050" w:rsidRPr="00CB4342" w:rsidRDefault="0084443F" w:rsidP="00011E05">
            <w:pPr>
              <w:pStyle w:val="Subheading"/>
              <w:rPr>
                <w:i/>
              </w:rPr>
            </w:pPr>
            <w:r>
              <w:rPr>
                <w:i/>
              </w:rPr>
              <w:t>Note</w:t>
            </w:r>
          </w:p>
        </w:tc>
        <w:tc>
          <w:tcPr>
            <w:tcW w:w="6237" w:type="dxa"/>
            <w:shd w:val="pct12" w:color="auto" w:fill="auto"/>
          </w:tcPr>
          <w:p w:rsidR="00523050" w:rsidRDefault="0084443F" w:rsidP="00011E05">
            <w:pPr>
              <w:pStyle w:val="BodyText"/>
            </w:pPr>
            <w:r>
              <w:t xml:space="preserve">The above two options cannot be selected simultaneously. </w:t>
            </w:r>
          </w:p>
        </w:tc>
      </w:tr>
      <w:tr w:rsidR="00523050" w:rsidTr="00011E05">
        <w:trPr>
          <w:cantSplit/>
        </w:trPr>
        <w:tc>
          <w:tcPr>
            <w:tcW w:w="2268" w:type="dxa"/>
          </w:tcPr>
          <w:p w:rsidR="00523050" w:rsidRDefault="00523050" w:rsidP="00011E05">
            <w:pPr>
              <w:pStyle w:val="Window"/>
            </w:pPr>
            <w:r>
              <w:t>On completion</w:t>
            </w:r>
          </w:p>
        </w:tc>
        <w:tc>
          <w:tcPr>
            <w:tcW w:w="6237" w:type="dxa"/>
          </w:tcPr>
          <w:p w:rsidR="00523050" w:rsidRDefault="00523050" w:rsidP="00CB4342">
            <w:pPr>
              <w:pStyle w:val="BodyText"/>
            </w:pPr>
            <w:r>
              <w:t>If you are producing a final report you are warned that if you proceed, transactions dated on or before the report's end date will not be included in any future report. When you confirm you want to continue, the report is produced.</w:t>
            </w:r>
            <w:r w:rsidR="005266AB">
              <w:t xml:space="preserve"> If you have chosen to export the file you are prompted to name the CSV format file once the export completes.</w:t>
            </w:r>
          </w:p>
        </w:tc>
      </w:tr>
    </w:tbl>
    <w:p w:rsidR="00CB4342" w:rsidRDefault="00CB4342" w:rsidP="00CB4342">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CB4342" w:rsidTr="00C22E40">
        <w:trPr>
          <w:cantSplit/>
        </w:trPr>
        <w:tc>
          <w:tcPr>
            <w:tcW w:w="2268" w:type="dxa"/>
          </w:tcPr>
          <w:p w:rsidR="00CB4342" w:rsidRDefault="00CB4342" w:rsidP="00CB4342">
            <w:pPr>
              <w:pStyle w:val="Subheading"/>
            </w:pPr>
            <w:r>
              <w:t>Draft Output</w:t>
            </w:r>
          </w:p>
        </w:tc>
        <w:tc>
          <w:tcPr>
            <w:tcW w:w="6237" w:type="dxa"/>
          </w:tcPr>
          <w:p w:rsidR="00CB4342" w:rsidRDefault="00CB4342" w:rsidP="00C22E40">
            <w:pPr>
              <w:pStyle w:val="BodyText"/>
            </w:pPr>
            <w:r>
              <w:t>Enter the code of the company you want to print the report for. The default is the currently selected company. A search is available.</w:t>
            </w:r>
          </w:p>
        </w:tc>
      </w:tr>
      <w:tr w:rsidR="00CB4342" w:rsidTr="005117F7">
        <w:trPr>
          <w:cantSplit/>
        </w:trPr>
        <w:tc>
          <w:tcPr>
            <w:tcW w:w="2268" w:type="dxa"/>
          </w:tcPr>
          <w:p w:rsidR="00CB4342" w:rsidRDefault="00CB4342" w:rsidP="00C22E40">
            <w:pPr>
              <w:pStyle w:val="Subheading"/>
            </w:pPr>
            <w:r>
              <w:t>Final Report</w:t>
            </w:r>
          </w:p>
        </w:tc>
        <w:tc>
          <w:tcPr>
            <w:tcW w:w="6237" w:type="dxa"/>
          </w:tcPr>
          <w:p w:rsidR="00EA6E45" w:rsidRDefault="00CB4342" w:rsidP="005117F7">
            <w:pPr>
              <w:pStyle w:val="BodyText"/>
            </w:pPr>
            <w:r>
              <w:t>Press this to produce the final report for the date range entered. You should only produce the final report once you are satisfied the figures are correct</w:t>
            </w:r>
            <w:r w:rsidR="005117F7">
              <w:t xml:space="preserve">. </w:t>
            </w:r>
          </w:p>
          <w:p w:rsidR="00CB4342" w:rsidRDefault="005117F7" w:rsidP="005117F7">
            <w:pPr>
              <w:pStyle w:val="BodyText"/>
            </w:pPr>
            <w:r>
              <w:t>Each journal contributing to the report is marked with the VAT Reconciliation Report number shown on the final report.</w:t>
            </w:r>
            <w:r w:rsidR="00EA6E45">
              <w:t xml:space="preserve"> This ensures (a) that any journal included in the final report is not re-used in a later report and (b) any journal posted after the final report is printed that is dated before the closing date of the final report gets included in the next final VAT Return produced after it is posted.</w:t>
            </w:r>
          </w:p>
        </w:tc>
      </w:tr>
      <w:tr w:rsidR="005117F7" w:rsidTr="005117F7">
        <w:trPr>
          <w:cantSplit/>
        </w:trPr>
        <w:tc>
          <w:tcPr>
            <w:tcW w:w="2268" w:type="dxa"/>
          </w:tcPr>
          <w:p w:rsidR="005117F7" w:rsidRPr="005117F7" w:rsidRDefault="005117F7" w:rsidP="00C22E40">
            <w:pPr>
              <w:pStyle w:val="Subheading"/>
              <w:rPr>
                <w:i/>
              </w:rPr>
            </w:pPr>
            <w:r w:rsidRPr="005117F7">
              <w:rPr>
                <w:i/>
              </w:rPr>
              <w:t>Warning</w:t>
            </w:r>
          </w:p>
        </w:tc>
        <w:tc>
          <w:tcPr>
            <w:tcW w:w="6237" w:type="dxa"/>
            <w:shd w:val="pct12" w:color="auto" w:fill="auto"/>
          </w:tcPr>
          <w:p w:rsidR="005117F7" w:rsidRDefault="005117F7" w:rsidP="00EA6E45">
            <w:pPr>
              <w:pStyle w:val="BodyText"/>
            </w:pPr>
            <w:r>
              <w:t xml:space="preserve">Printing a final report means transactions </w:t>
            </w:r>
            <w:r w:rsidR="00EA6E45">
              <w:t xml:space="preserve">appearing </w:t>
            </w:r>
            <w:r>
              <w:t xml:space="preserve">on the report will </w:t>
            </w:r>
            <w:r w:rsidRPr="00B74E3E">
              <w:rPr>
                <w:b/>
              </w:rPr>
              <w:t>not</w:t>
            </w:r>
            <w:r>
              <w:t xml:space="preserve"> be included in any future report.</w:t>
            </w:r>
          </w:p>
        </w:tc>
      </w:tr>
    </w:tbl>
    <w:p w:rsidR="00D52556" w:rsidRPr="008E645B" w:rsidRDefault="00D52556">
      <w:bookmarkStart w:id="0" w:name="_GoBack"/>
      <w:bookmarkEnd w:id="0"/>
    </w:p>
    <w:sectPr w:rsidR="00D52556" w:rsidRPr="008E645B" w:rsidSect="008C7136">
      <w:footerReference w:type="default" r:id="rId13"/>
      <w:pgSz w:w="11907" w:h="16840" w:code="9"/>
      <w:pgMar w:top="1021" w:right="851"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B84" w:rsidRDefault="00617B84">
      <w:r>
        <w:separator/>
      </w:r>
    </w:p>
  </w:endnote>
  <w:endnote w:type="continuationSeparator" w:id="0">
    <w:p w:rsidR="00617B84" w:rsidRDefault="0061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D60027">
      <w:tc>
        <w:tcPr>
          <w:tcW w:w="2178" w:type="dxa"/>
        </w:tcPr>
        <w:p w:rsidR="00D60027" w:rsidRDefault="00D60027">
          <w:pPr>
            <w:pStyle w:val="Footer"/>
            <w:rPr>
              <w:rFonts w:ascii="Arial" w:hAnsi="Arial"/>
              <w:b/>
              <w:sz w:val="24"/>
            </w:rPr>
          </w:pPr>
          <w:r>
            <w:rPr>
              <w:rFonts w:ascii="Arial" w:hAnsi="Arial"/>
              <w:b/>
              <w:sz w:val="24"/>
            </w:rPr>
            <w:t>Author</w:t>
          </w:r>
        </w:p>
      </w:tc>
      <w:tc>
        <w:tcPr>
          <w:tcW w:w="8130" w:type="dxa"/>
          <w:gridSpan w:val="2"/>
          <w:vAlign w:val="center"/>
        </w:tcPr>
        <w:p w:rsidR="00D60027" w:rsidRDefault="00D60027">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53340C">
            <w:rPr>
              <w:rFonts w:ascii="Arial" w:hAnsi="Arial"/>
              <w:noProof/>
              <w:sz w:val="18"/>
            </w:rPr>
            <w:t>DCP</w:t>
          </w:r>
          <w:r>
            <w:rPr>
              <w:rFonts w:ascii="Arial" w:hAnsi="Arial"/>
              <w:sz w:val="18"/>
            </w:rPr>
            <w:fldChar w:fldCharType="end"/>
          </w:r>
        </w:p>
      </w:tc>
    </w:tr>
    <w:tr w:rsidR="00D60027">
      <w:tc>
        <w:tcPr>
          <w:tcW w:w="2178" w:type="dxa"/>
        </w:tcPr>
        <w:p w:rsidR="00D60027" w:rsidRDefault="00D60027">
          <w:pPr>
            <w:pStyle w:val="Footer"/>
            <w:rPr>
              <w:rFonts w:ascii="Arial" w:hAnsi="Arial"/>
              <w:b/>
              <w:sz w:val="24"/>
            </w:rPr>
          </w:pPr>
          <w:r>
            <w:rPr>
              <w:rFonts w:ascii="Arial" w:hAnsi="Arial"/>
              <w:b/>
              <w:sz w:val="24"/>
            </w:rPr>
            <w:t>Project</w:t>
          </w:r>
        </w:p>
      </w:tc>
      <w:tc>
        <w:tcPr>
          <w:tcW w:w="8130" w:type="dxa"/>
          <w:gridSpan w:val="2"/>
          <w:vAlign w:val="center"/>
        </w:tcPr>
        <w:p w:rsidR="00D60027" w:rsidRDefault="00D60027">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53340C">
            <w:rPr>
              <w:rFonts w:ascii="Arial" w:hAnsi="Arial"/>
              <w:noProof/>
              <w:sz w:val="18"/>
            </w:rPr>
            <w:t>ZM60_000420.docx</w:t>
          </w:r>
          <w:r>
            <w:rPr>
              <w:rFonts w:ascii="Arial" w:hAnsi="Arial"/>
              <w:sz w:val="18"/>
            </w:rPr>
            <w:fldChar w:fldCharType="end"/>
          </w:r>
        </w:p>
      </w:tc>
    </w:tr>
    <w:tr w:rsidR="00D60027">
      <w:trPr>
        <w:cantSplit/>
      </w:trPr>
      <w:tc>
        <w:tcPr>
          <w:tcW w:w="2178" w:type="dxa"/>
        </w:tcPr>
        <w:p w:rsidR="00D60027" w:rsidRDefault="00D60027">
          <w:pPr>
            <w:pStyle w:val="Footer"/>
            <w:rPr>
              <w:rFonts w:ascii="Arial" w:hAnsi="Arial"/>
              <w:b/>
              <w:sz w:val="24"/>
            </w:rPr>
          </w:pPr>
          <w:r>
            <w:rPr>
              <w:rFonts w:ascii="Arial" w:hAnsi="Arial"/>
              <w:b/>
              <w:sz w:val="24"/>
            </w:rPr>
            <w:t>Version</w:t>
          </w:r>
        </w:p>
      </w:tc>
      <w:tc>
        <w:tcPr>
          <w:tcW w:w="7200" w:type="dxa"/>
          <w:vAlign w:val="center"/>
        </w:tcPr>
        <w:p w:rsidR="00D60027" w:rsidRDefault="00D60027">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53340C">
            <w:rPr>
              <w:rFonts w:ascii="Arial" w:hAnsi="Arial"/>
              <w:sz w:val="18"/>
            </w:rPr>
            <w:t>1.0</w:t>
          </w:r>
          <w:r>
            <w:rPr>
              <w:rFonts w:ascii="Arial" w:hAnsi="Arial"/>
              <w:sz w:val="18"/>
            </w:rPr>
            <w:fldChar w:fldCharType="end"/>
          </w:r>
        </w:p>
      </w:tc>
      <w:tc>
        <w:tcPr>
          <w:tcW w:w="930" w:type="dxa"/>
          <w:vAlign w:val="center"/>
        </w:tcPr>
        <w:p w:rsidR="00D60027" w:rsidRDefault="00D60027" w:rsidP="00C71D72">
          <w:pPr>
            <w:tabs>
              <w:tab w:val="center" w:pos="5232"/>
              <w:tab w:val="right" w:pos="10465"/>
            </w:tabs>
            <w:suppressAutoHyphens/>
            <w:jc w:val="right"/>
          </w:pPr>
          <w:r>
            <w:fldChar w:fldCharType="begin"/>
          </w:r>
          <w:r>
            <w:instrText>page \* arabic</w:instrText>
          </w:r>
          <w:r>
            <w:fldChar w:fldCharType="separate"/>
          </w:r>
          <w:r w:rsidR="00C71D72">
            <w:rPr>
              <w:noProof/>
            </w:rPr>
            <w:t>7</w:t>
          </w:r>
          <w:r>
            <w:fldChar w:fldCharType="end"/>
          </w:r>
          <w:r>
            <w:t xml:space="preserve"> of </w:t>
          </w:r>
          <w:r w:rsidR="00C71D72">
            <w:t>8</w:t>
          </w:r>
        </w:p>
      </w:tc>
    </w:tr>
  </w:tbl>
  <w:p w:rsidR="00D60027" w:rsidRDefault="00D600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B84" w:rsidRDefault="00617B84">
      <w:r>
        <w:separator/>
      </w:r>
    </w:p>
  </w:footnote>
  <w:footnote w:type="continuationSeparator" w:id="0">
    <w:p w:rsidR="00617B84" w:rsidRDefault="00617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7B76"/>
    <w:multiLevelType w:val="hybridMultilevel"/>
    <w:tmpl w:val="7F821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284C69"/>
    <w:multiLevelType w:val="hybridMultilevel"/>
    <w:tmpl w:val="55CA95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3">
    <w:nsid w:val="0D582D8F"/>
    <w:multiLevelType w:val="hybridMultilevel"/>
    <w:tmpl w:val="3E12CCB2"/>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5">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6">
    <w:nsid w:val="36163059"/>
    <w:multiLevelType w:val="hybridMultilevel"/>
    <w:tmpl w:val="81121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8">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9">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7C243472"/>
    <w:multiLevelType w:val="hybridMultilevel"/>
    <w:tmpl w:val="8832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5"/>
  </w:num>
  <w:num w:numId="4">
    <w:abstractNumId w:val="7"/>
  </w:num>
  <w:num w:numId="5">
    <w:abstractNumId w:val="2"/>
  </w:num>
  <w:num w:numId="6">
    <w:abstractNumId w:val="8"/>
  </w:num>
  <w:num w:numId="7">
    <w:abstractNumId w:val="0"/>
  </w:num>
  <w:num w:numId="8">
    <w:abstractNumId w:val="6"/>
  </w:num>
  <w:num w:numId="9">
    <w:abstractNumId w:val="10"/>
  </w:num>
  <w:num w:numId="10">
    <w:abstractNumId w:val="3"/>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73EC"/>
    <w:rsid w:val="00012AC1"/>
    <w:rsid w:val="0001377E"/>
    <w:rsid w:val="000203C4"/>
    <w:rsid w:val="00022D6E"/>
    <w:rsid w:val="00023A77"/>
    <w:rsid w:val="00023FC7"/>
    <w:rsid w:val="00025361"/>
    <w:rsid w:val="00025783"/>
    <w:rsid w:val="00027197"/>
    <w:rsid w:val="00030A40"/>
    <w:rsid w:val="000330B0"/>
    <w:rsid w:val="0003379F"/>
    <w:rsid w:val="00036C80"/>
    <w:rsid w:val="00037823"/>
    <w:rsid w:val="0004455F"/>
    <w:rsid w:val="00044EB7"/>
    <w:rsid w:val="00044FDD"/>
    <w:rsid w:val="000453DD"/>
    <w:rsid w:val="000455A9"/>
    <w:rsid w:val="00047525"/>
    <w:rsid w:val="000478F9"/>
    <w:rsid w:val="000500B3"/>
    <w:rsid w:val="00050538"/>
    <w:rsid w:val="0005080E"/>
    <w:rsid w:val="00060CE7"/>
    <w:rsid w:val="000613F0"/>
    <w:rsid w:val="00064910"/>
    <w:rsid w:val="00064AAF"/>
    <w:rsid w:val="00073168"/>
    <w:rsid w:val="0007487D"/>
    <w:rsid w:val="00091573"/>
    <w:rsid w:val="000937C2"/>
    <w:rsid w:val="0009382C"/>
    <w:rsid w:val="000A0D20"/>
    <w:rsid w:val="000A1D1D"/>
    <w:rsid w:val="000A2F0C"/>
    <w:rsid w:val="000A636F"/>
    <w:rsid w:val="000B285E"/>
    <w:rsid w:val="000B5741"/>
    <w:rsid w:val="000B5F48"/>
    <w:rsid w:val="000B6D10"/>
    <w:rsid w:val="000C07A7"/>
    <w:rsid w:val="000C1DC8"/>
    <w:rsid w:val="000C7479"/>
    <w:rsid w:val="000C7AB6"/>
    <w:rsid w:val="000D1EF0"/>
    <w:rsid w:val="000D4B0F"/>
    <w:rsid w:val="000D6080"/>
    <w:rsid w:val="000E0ED8"/>
    <w:rsid w:val="000E175D"/>
    <w:rsid w:val="000E274D"/>
    <w:rsid w:val="000F477B"/>
    <w:rsid w:val="000F73B3"/>
    <w:rsid w:val="000F73F9"/>
    <w:rsid w:val="000F7E74"/>
    <w:rsid w:val="0010221A"/>
    <w:rsid w:val="00104622"/>
    <w:rsid w:val="00105304"/>
    <w:rsid w:val="00111F00"/>
    <w:rsid w:val="00112229"/>
    <w:rsid w:val="001150C0"/>
    <w:rsid w:val="00115847"/>
    <w:rsid w:val="00117B13"/>
    <w:rsid w:val="001225DB"/>
    <w:rsid w:val="00130215"/>
    <w:rsid w:val="00135D27"/>
    <w:rsid w:val="001364DC"/>
    <w:rsid w:val="00137367"/>
    <w:rsid w:val="001452AE"/>
    <w:rsid w:val="00146E58"/>
    <w:rsid w:val="0015025F"/>
    <w:rsid w:val="00150861"/>
    <w:rsid w:val="00153B8D"/>
    <w:rsid w:val="00155634"/>
    <w:rsid w:val="00155A16"/>
    <w:rsid w:val="00156A17"/>
    <w:rsid w:val="00162350"/>
    <w:rsid w:val="00164BDE"/>
    <w:rsid w:val="00164F48"/>
    <w:rsid w:val="00165525"/>
    <w:rsid w:val="00172E6A"/>
    <w:rsid w:val="0018025B"/>
    <w:rsid w:val="0018630E"/>
    <w:rsid w:val="001864EE"/>
    <w:rsid w:val="00190C77"/>
    <w:rsid w:val="00196DAC"/>
    <w:rsid w:val="001A010F"/>
    <w:rsid w:val="001A1110"/>
    <w:rsid w:val="001A2097"/>
    <w:rsid w:val="001A6279"/>
    <w:rsid w:val="001A7B2E"/>
    <w:rsid w:val="001B2A16"/>
    <w:rsid w:val="001B49BE"/>
    <w:rsid w:val="001C19C9"/>
    <w:rsid w:val="001D5835"/>
    <w:rsid w:val="001E117F"/>
    <w:rsid w:val="001E2329"/>
    <w:rsid w:val="001E47F4"/>
    <w:rsid w:val="001E4A84"/>
    <w:rsid w:val="001F2D17"/>
    <w:rsid w:val="001F3008"/>
    <w:rsid w:val="001F55CF"/>
    <w:rsid w:val="0020036B"/>
    <w:rsid w:val="00204CB8"/>
    <w:rsid w:val="00206BB7"/>
    <w:rsid w:val="0021010F"/>
    <w:rsid w:val="002138D9"/>
    <w:rsid w:val="00215342"/>
    <w:rsid w:val="00216BBF"/>
    <w:rsid w:val="0022089C"/>
    <w:rsid w:val="002217D3"/>
    <w:rsid w:val="00223371"/>
    <w:rsid w:val="00223D6E"/>
    <w:rsid w:val="00227B8C"/>
    <w:rsid w:val="00235F3B"/>
    <w:rsid w:val="00235FF5"/>
    <w:rsid w:val="00241FCA"/>
    <w:rsid w:val="00242658"/>
    <w:rsid w:val="002429B3"/>
    <w:rsid w:val="00243327"/>
    <w:rsid w:val="00247171"/>
    <w:rsid w:val="00247DEE"/>
    <w:rsid w:val="00254AE7"/>
    <w:rsid w:val="00257D91"/>
    <w:rsid w:val="00260521"/>
    <w:rsid w:val="002637B4"/>
    <w:rsid w:val="002645B8"/>
    <w:rsid w:val="0026717D"/>
    <w:rsid w:val="00267363"/>
    <w:rsid w:val="00267C16"/>
    <w:rsid w:val="002717A1"/>
    <w:rsid w:val="00272748"/>
    <w:rsid w:val="00274850"/>
    <w:rsid w:val="0028140B"/>
    <w:rsid w:val="00282CDC"/>
    <w:rsid w:val="00284AB0"/>
    <w:rsid w:val="00284B91"/>
    <w:rsid w:val="00285E68"/>
    <w:rsid w:val="002908A1"/>
    <w:rsid w:val="00291D9A"/>
    <w:rsid w:val="00293163"/>
    <w:rsid w:val="00296B60"/>
    <w:rsid w:val="00297982"/>
    <w:rsid w:val="002A0662"/>
    <w:rsid w:val="002B0A2B"/>
    <w:rsid w:val="002B4200"/>
    <w:rsid w:val="002B547C"/>
    <w:rsid w:val="002B5C9F"/>
    <w:rsid w:val="002B618D"/>
    <w:rsid w:val="002B77AA"/>
    <w:rsid w:val="002C1A11"/>
    <w:rsid w:val="002C1A7C"/>
    <w:rsid w:val="002C224F"/>
    <w:rsid w:val="002C5688"/>
    <w:rsid w:val="002C75DF"/>
    <w:rsid w:val="002D06E4"/>
    <w:rsid w:val="002D29C1"/>
    <w:rsid w:val="002D2DCC"/>
    <w:rsid w:val="002D4C8E"/>
    <w:rsid w:val="002D7901"/>
    <w:rsid w:val="002E16A3"/>
    <w:rsid w:val="002E4E3C"/>
    <w:rsid w:val="002F1AF1"/>
    <w:rsid w:val="002F239C"/>
    <w:rsid w:val="002F3973"/>
    <w:rsid w:val="002F448F"/>
    <w:rsid w:val="002F70BF"/>
    <w:rsid w:val="00304BE6"/>
    <w:rsid w:val="00306380"/>
    <w:rsid w:val="003104E4"/>
    <w:rsid w:val="0031343C"/>
    <w:rsid w:val="003135AC"/>
    <w:rsid w:val="00317E76"/>
    <w:rsid w:val="003208F8"/>
    <w:rsid w:val="00320A5C"/>
    <w:rsid w:val="00321132"/>
    <w:rsid w:val="0032115F"/>
    <w:rsid w:val="00321CE8"/>
    <w:rsid w:val="0032282F"/>
    <w:rsid w:val="00322E8A"/>
    <w:rsid w:val="00323FF4"/>
    <w:rsid w:val="0032528B"/>
    <w:rsid w:val="00325757"/>
    <w:rsid w:val="0033019E"/>
    <w:rsid w:val="003310C5"/>
    <w:rsid w:val="00332C59"/>
    <w:rsid w:val="003334A5"/>
    <w:rsid w:val="00333A95"/>
    <w:rsid w:val="00341524"/>
    <w:rsid w:val="00344EE8"/>
    <w:rsid w:val="00345290"/>
    <w:rsid w:val="00346886"/>
    <w:rsid w:val="0035089D"/>
    <w:rsid w:val="00353B86"/>
    <w:rsid w:val="00353FF4"/>
    <w:rsid w:val="0036103A"/>
    <w:rsid w:val="00362FD2"/>
    <w:rsid w:val="003648CC"/>
    <w:rsid w:val="0036492D"/>
    <w:rsid w:val="0036784D"/>
    <w:rsid w:val="00373564"/>
    <w:rsid w:val="003757FD"/>
    <w:rsid w:val="00380C41"/>
    <w:rsid w:val="00381652"/>
    <w:rsid w:val="00384335"/>
    <w:rsid w:val="00384DDA"/>
    <w:rsid w:val="00387FDC"/>
    <w:rsid w:val="00390A6C"/>
    <w:rsid w:val="00390B19"/>
    <w:rsid w:val="003923C4"/>
    <w:rsid w:val="00394941"/>
    <w:rsid w:val="00396E00"/>
    <w:rsid w:val="003A08FD"/>
    <w:rsid w:val="003A20EF"/>
    <w:rsid w:val="003A5506"/>
    <w:rsid w:val="003A5D06"/>
    <w:rsid w:val="003B1C02"/>
    <w:rsid w:val="003B228E"/>
    <w:rsid w:val="003B4045"/>
    <w:rsid w:val="003B47F5"/>
    <w:rsid w:val="003C0866"/>
    <w:rsid w:val="003C2E87"/>
    <w:rsid w:val="003C4B9A"/>
    <w:rsid w:val="003C5670"/>
    <w:rsid w:val="003C660F"/>
    <w:rsid w:val="003C741C"/>
    <w:rsid w:val="003D2459"/>
    <w:rsid w:val="003D2EA5"/>
    <w:rsid w:val="003D3317"/>
    <w:rsid w:val="003D45BD"/>
    <w:rsid w:val="003E01A1"/>
    <w:rsid w:val="003E0C5D"/>
    <w:rsid w:val="003E5EFF"/>
    <w:rsid w:val="003F559A"/>
    <w:rsid w:val="003F748C"/>
    <w:rsid w:val="004009FF"/>
    <w:rsid w:val="004021AF"/>
    <w:rsid w:val="0040627C"/>
    <w:rsid w:val="00411772"/>
    <w:rsid w:val="004134AD"/>
    <w:rsid w:val="004135B6"/>
    <w:rsid w:val="00416435"/>
    <w:rsid w:val="004166E7"/>
    <w:rsid w:val="004248FC"/>
    <w:rsid w:val="00427F11"/>
    <w:rsid w:val="0043088F"/>
    <w:rsid w:val="004310EF"/>
    <w:rsid w:val="00436C26"/>
    <w:rsid w:val="00437B8F"/>
    <w:rsid w:val="004420D7"/>
    <w:rsid w:val="00442590"/>
    <w:rsid w:val="00443FA2"/>
    <w:rsid w:val="0044596C"/>
    <w:rsid w:val="00446516"/>
    <w:rsid w:val="00446FBF"/>
    <w:rsid w:val="004534C3"/>
    <w:rsid w:val="00453B73"/>
    <w:rsid w:val="004609DF"/>
    <w:rsid w:val="00460D01"/>
    <w:rsid w:val="00460ECF"/>
    <w:rsid w:val="00462CF9"/>
    <w:rsid w:val="00465820"/>
    <w:rsid w:val="00487E98"/>
    <w:rsid w:val="00490ED2"/>
    <w:rsid w:val="004927A8"/>
    <w:rsid w:val="004969F9"/>
    <w:rsid w:val="004978F6"/>
    <w:rsid w:val="004A04BA"/>
    <w:rsid w:val="004A386D"/>
    <w:rsid w:val="004A4AE5"/>
    <w:rsid w:val="004A6712"/>
    <w:rsid w:val="004B0191"/>
    <w:rsid w:val="004B10B1"/>
    <w:rsid w:val="004B1244"/>
    <w:rsid w:val="004B4A42"/>
    <w:rsid w:val="004C1479"/>
    <w:rsid w:val="004C63DC"/>
    <w:rsid w:val="004D6C7F"/>
    <w:rsid w:val="004E305B"/>
    <w:rsid w:val="004E33FA"/>
    <w:rsid w:val="004E4299"/>
    <w:rsid w:val="004E4763"/>
    <w:rsid w:val="004E5311"/>
    <w:rsid w:val="004E5C2B"/>
    <w:rsid w:val="004E7448"/>
    <w:rsid w:val="004E7D37"/>
    <w:rsid w:val="004F0885"/>
    <w:rsid w:val="004F253B"/>
    <w:rsid w:val="004F396A"/>
    <w:rsid w:val="004F4B1C"/>
    <w:rsid w:val="004F59B7"/>
    <w:rsid w:val="004F6CB9"/>
    <w:rsid w:val="004F72E2"/>
    <w:rsid w:val="004F7D0D"/>
    <w:rsid w:val="00500C37"/>
    <w:rsid w:val="00500FF4"/>
    <w:rsid w:val="005013F2"/>
    <w:rsid w:val="00501BC2"/>
    <w:rsid w:val="00502052"/>
    <w:rsid w:val="00502836"/>
    <w:rsid w:val="00504A4A"/>
    <w:rsid w:val="005053EA"/>
    <w:rsid w:val="00505D98"/>
    <w:rsid w:val="00506C72"/>
    <w:rsid w:val="00507808"/>
    <w:rsid w:val="00507EE9"/>
    <w:rsid w:val="00511348"/>
    <w:rsid w:val="005117F7"/>
    <w:rsid w:val="0051242C"/>
    <w:rsid w:val="00515BF5"/>
    <w:rsid w:val="00515CBC"/>
    <w:rsid w:val="00517055"/>
    <w:rsid w:val="0051747F"/>
    <w:rsid w:val="00517D0E"/>
    <w:rsid w:val="00521800"/>
    <w:rsid w:val="00523050"/>
    <w:rsid w:val="00523EB7"/>
    <w:rsid w:val="00525AF3"/>
    <w:rsid w:val="005266AB"/>
    <w:rsid w:val="005302C7"/>
    <w:rsid w:val="005327BC"/>
    <w:rsid w:val="0053322F"/>
    <w:rsid w:val="0053340C"/>
    <w:rsid w:val="00535E81"/>
    <w:rsid w:val="00537677"/>
    <w:rsid w:val="0054299A"/>
    <w:rsid w:val="00542D7A"/>
    <w:rsid w:val="00543D92"/>
    <w:rsid w:val="005444FC"/>
    <w:rsid w:val="00550446"/>
    <w:rsid w:val="005507D4"/>
    <w:rsid w:val="00552353"/>
    <w:rsid w:val="00554213"/>
    <w:rsid w:val="00555369"/>
    <w:rsid w:val="00556FE5"/>
    <w:rsid w:val="005604AF"/>
    <w:rsid w:val="005614F5"/>
    <w:rsid w:val="00564A08"/>
    <w:rsid w:val="005664F2"/>
    <w:rsid w:val="00567E99"/>
    <w:rsid w:val="00570389"/>
    <w:rsid w:val="005707CD"/>
    <w:rsid w:val="005709C2"/>
    <w:rsid w:val="0057298F"/>
    <w:rsid w:val="00574FC7"/>
    <w:rsid w:val="0057584F"/>
    <w:rsid w:val="00576D60"/>
    <w:rsid w:val="00576EE9"/>
    <w:rsid w:val="00581CF4"/>
    <w:rsid w:val="00587F61"/>
    <w:rsid w:val="00590045"/>
    <w:rsid w:val="005917EB"/>
    <w:rsid w:val="00594EA3"/>
    <w:rsid w:val="00596187"/>
    <w:rsid w:val="00597693"/>
    <w:rsid w:val="005A2195"/>
    <w:rsid w:val="005A4D92"/>
    <w:rsid w:val="005A5F49"/>
    <w:rsid w:val="005B081E"/>
    <w:rsid w:val="005B136F"/>
    <w:rsid w:val="005B24B8"/>
    <w:rsid w:val="005B4977"/>
    <w:rsid w:val="005B63FC"/>
    <w:rsid w:val="005B7EB9"/>
    <w:rsid w:val="005C0734"/>
    <w:rsid w:val="005C4116"/>
    <w:rsid w:val="005C4646"/>
    <w:rsid w:val="005C54CC"/>
    <w:rsid w:val="005C67C7"/>
    <w:rsid w:val="005C766C"/>
    <w:rsid w:val="005D4144"/>
    <w:rsid w:val="005D5B76"/>
    <w:rsid w:val="005D5C93"/>
    <w:rsid w:val="005E4EED"/>
    <w:rsid w:val="005F038F"/>
    <w:rsid w:val="005F574C"/>
    <w:rsid w:val="005F634E"/>
    <w:rsid w:val="00600966"/>
    <w:rsid w:val="00607F0E"/>
    <w:rsid w:val="0061182C"/>
    <w:rsid w:val="00617B84"/>
    <w:rsid w:val="006220FA"/>
    <w:rsid w:val="0062720D"/>
    <w:rsid w:val="006305C7"/>
    <w:rsid w:val="0063420E"/>
    <w:rsid w:val="0063426D"/>
    <w:rsid w:val="00634AD4"/>
    <w:rsid w:val="00636222"/>
    <w:rsid w:val="00636BA6"/>
    <w:rsid w:val="00645CE3"/>
    <w:rsid w:val="00647882"/>
    <w:rsid w:val="00652B5F"/>
    <w:rsid w:val="00653501"/>
    <w:rsid w:val="00656CD6"/>
    <w:rsid w:val="0066175B"/>
    <w:rsid w:val="00661BC7"/>
    <w:rsid w:val="00671B12"/>
    <w:rsid w:val="00673356"/>
    <w:rsid w:val="006741DA"/>
    <w:rsid w:val="00680723"/>
    <w:rsid w:val="00681336"/>
    <w:rsid w:val="00682FF7"/>
    <w:rsid w:val="00684302"/>
    <w:rsid w:val="00685A71"/>
    <w:rsid w:val="006878C1"/>
    <w:rsid w:val="0069063C"/>
    <w:rsid w:val="00690F92"/>
    <w:rsid w:val="00693CFD"/>
    <w:rsid w:val="006945B0"/>
    <w:rsid w:val="006A2785"/>
    <w:rsid w:val="006A428F"/>
    <w:rsid w:val="006A47DA"/>
    <w:rsid w:val="006A4FFD"/>
    <w:rsid w:val="006A6453"/>
    <w:rsid w:val="006A65BD"/>
    <w:rsid w:val="006B09AB"/>
    <w:rsid w:val="006B2BFF"/>
    <w:rsid w:val="006B2CC5"/>
    <w:rsid w:val="006B30AA"/>
    <w:rsid w:val="006B343A"/>
    <w:rsid w:val="006C5302"/>
    <w:rsid w:val="006C6EB9"/>
    <w:rsid w:val="006D089B"/>
    <w:rsid w:val="006D139A"/>
    <w:rsid w:val="006D33E3"/>
    <w:rsid w:val="006D3D7F"/>
    <w:rsid w:val="006D5FAE"/>
    <w:rsid w:val="006E27DE"/>
    <w:rsid w:val="006E3235"/>
    <w:rsid w:val="006E7113"/>
    <w:rsid w:val="006F19DF"/>
    <w:rsid w:val="006F26E2"/>
    <w:rsid w:val="006F4B7F"/>
    <w:rsid w:val="00702EC4"/>
    <w:rsid w:val="0070318E"/>
    <w:rsid w:val="00704DCD"/>
    <w:rsid w:val="0070512F"/>
    <w:rsid w:val="00706391"/>
    <w:rsid w:val="00710AB2"/>
    <w:rsid w:val="007152E5"/>
    <w:rsid w:val="00716B1D"/>
    <w:rsid w:val="007204B8"/>
    <w:rsid w:val="0072139B"/>
    <w:rsid w:val="00722CF3"/>
    <w:rsid w:val="00725FE8"/>
    <w:rsid w:val="00730EFF"/>
    <w:rsid w:val="007338BF"/>
    <w:rsid w:val="00737849"/>
    <w:rsid w:val="0074056F"/>
    <w:rsid w:val="00740BE7"/>
    <w:rsid w:val="00740ED4"/>
    <w:rsid w:val="00742F16"/>
    <w:rsid w:val="00744658"/>
    <w:rsid w:val="00755451"/>
    <w:rsid w:val="00760F93"/>
    <w:rsid w:val="00762463"/>
    <w:rsid w:val="0076798A"/>
    <w:rsid w:val="00770368"/>
    <w:rsid w:val="00771EF0"/>
    <w:rsid w:val="00774EAC"/>
    <w:rsid w:val="00775AEC"/>
    <w:rsid w:val="0078039A"/>
    <w:rsid w:val="00785689"/>
    <w:rsid w:val="00790597"/>
    <w:rsid w:val="007912BE"/>
    <w:rsid w:val="007925F4"/>
    <w:rsid w:val="00794F85"/>
    <w:rsid w:val="007A02F8"/>
    <w:rsid w:val="007A0684"/>
    <w:rsid w:val="007A286D"/>
    <w:rsid w:val="007A50D4"/>
    <w:rsid w:val="007B19EA"/>
    <w:rsid w:val="007B5EA5"/>
    <w:rsid w:val="007B7558"/>
    <w:rsid w:val="007B7BCB"/>
    <w:rsid w:val="007C2022"/>
    <w:rsid w:val="007C5834"/>
    <w:rsid w:val="007C6FCA"/>
    <w:rsid w:val="007D3F96"/>
    <w:rsid w:val="007D4699"/>
    <w:rsid w:val="007D735B"/>
    <w:rsid w:val="007E0E63"/>
    <w:rsid w:val="007E190D"/>
    <w:rsid w:val="007E2C1B"/>
    <w:rsid w:val="007E645C"/>
    <w:rsid w:val="007F2756"/>
    <w:rsid w:val="007F64FB"/>
    <w:rsid w:val="00805CC4"/>
    <w:rsid w:val="00810FD0"/>
    <w:rsid w:val="00812031"/>
    <w:rsid w:val="00821BC5"/>
    <w:rsid w:val="008227B1"/>
    <w:rsid w:val="0082596A"/>
    <w:rsid w:val="00825E3F"/>
    <w:rsid w:val="008264EC"/>
    <w:rsid w:val="008277DA"/>
    <w:rsid w:val="0084120C"/>
    <w:rsid w:val="008419F1"/>
    <w:rsid w:val="008420B6"/>
    <w:rsid w:val="008439C5"/>
    <w:rsid w:val="0084443F"/>
    <w:rsid w:val="00844563"/>
    <w:rsid w:val="00861E5B"/>
    <w:rsid w:val="0086354C"/>
    <w:rsid w:val="008640F8"/>
    <w:rsid w:val="00871FA0"/>
    <w:rsid w:val="008758B4"/>
    <w:rsid w:val="00876413"/>
    <w:rsid w:val="00880A2C"/>
    <w:rsid w:val="00881762"/>
    <w:rsid w:val="008829D4"/>
    <w:rsid w:val="00886B68"/>
    <w:rsid w:val="008872E1"/>
    <w:rsid w:val="00890B1D"/>
    <w:rsid w:val="00894C4D"/>
    <w:rsid w:val="008A1642"/>
    <w:rsid w:val="008A6893"/>
    <w:rsid w:val="008B2DFB"/>
    <w:rsid w:val="008B3F1A"/>
    <w:rsid w:val="008C06E4"/>
    <w:rsid w:val="008C0C49"/>
    <w:rsid w:val="008C7136"/>
    <w:rsid w:val="008C7525"/>
    <w:rsid w:val="008D0AF4"/>
    <w:rsid w:val="008D6A16"/>
    <w:rsid w:val="008D7049"/>
    <w:rsid w:val="008E354F"/>
    <w:rsid w:val="008E3E0F"/>
    <w:rsid w:val="008E46E3"/>
    <w:rsid w:val="008E4EB7"/>
    <w:rsid w:val="008E645B"/>
    <w:rsid w:val="008E6CF1"/>
    <w:rsid w:val="008E7B3D"/>
    <w:rsid w:val="008E7D9D"/>
    <w:rsid w:val="008F2282"/>
    <w:rsid w:val="008F5DE7"/>
    <w:rsid w:val="008F5E72"/>
    <w:rsid w:val="008F6C2E"/>
    <w:rsid w:val="008F7D44"/>
    <w:rsid w:val="00901F72"/>
    <w:rsid w:val="0090625A"/>
    <w:rsid w:val="0091070B"/>
    <w:rsid w:val="00910F5C"/>
    <w:rsid w:val="00912D67"/>
    <w:rsid w:val="00915350"/>
    <w:rsid w:val="00916652"/>
    <w:rsid w:val="00916836"/>
    <w:rsid w:val="00920BB9"/>
    <w:rsid w:val="00933794"/>
    <w:rsid w:val="00935789"/>
    <w:rsid w:val="00937B8A"/>
    <w:rsid w:val="009406F6"/>
    <w:rsid w:val="0094198C"/>
    <w:rsid w:val="00942D2C"/>
    <w:rsid w:val="00944B79"/>
    <w:rsid w:val="00945882"/>
    <w:rsid w:val="009502C1"/>
    <w:rsid w:val="00956FB6"/>
    <w:rsid w:val="00961181"/>
    <w:rsid w:val="0096119F"/>
    <w:rsid w:val="00962E57"/>
    <w:rsid w:val="00966E3E"/>
    <w:rsid w:val="00967446"/>
    <w:rsid w:val="009675C7"/>
    <w:rsid w:val="0097204B"/>
    <w:rsid w:val="00972288"/>
    <w:rsid w:val="009730A4"/>
    <w:rsid w:val="00974300"/>
    <w:rsid w:val="00976FFD"/>
    <w:rsid w:val="00982CA4"/>
    <w:rsid w:val="00983284"/>
    <w:rsid w:val="009837BB"/>
    <w:rsid w:val="00983FAB"/>
    <w:rsid w:val="009858B6"/>
    <w:rsid w:val="00986D1E"/>
    <w:rsid w:val="0098762E"/>
    <w:rsid w:val="009905A7"/>
    <w:rsid w:val="00996205"/>
    <w:rsid w:val="009A0555"/>
    <w:rsid w:val="009A46FE"/>
    <w:rsid w:val="009A509B"/>
    <w:rsid w:val="009A5DDC"/>
    <w:rsid w:val="009A6621"/>
    <w:rsid w:val="009B25EA"/>
    <w:rsid w:val="009B4AB4"/>
    <w:rsid w:val="009C013D"/>
    <w:rsid w:val="009C301B"/>
    <w:rsid w:val="009C7466"/>
    <w:rsid w:val="009C7E4D"/>
    <w:rsid w:val="009D395B"/>
    <w:rsid w:val="009D5A92"/>
    <w:rsid w:val="009D6312"/>
    <w:rsid w:val="009E1423"/>
    <w:rsid w:val="009E4060"/>
    <w:rsid w:val="009E528A"/>
    <w:rsid w:val="009F3D0B"/>
    <w:rsid w:val="009F3D23"/>
    <w:rsid w:val="00A04001"/>
    <w:rsid w:val="00A04635"/>
    <w:rsid w:val="00A063D7"/>
    <w:rsid w:val="00A066EC"/>
    <w:rsid w:val="00A07B36"/>
    <w:rsid w:val="00A106E7"/>
    <w:rsid w:val="00A2573D"/>
    <w:rsid w:val="00A26B05"/>
    <w:rsid w:val="00A32C87"/>
    <w:rsid w:val="00A36300"/>
    <w:rsid w:val="00A41985"/>
    <w:rsid w:val="00A41CF0"/>
    <w:rsid w:val="00A4278A"/>
    <w:rsid w:val="00A4618D"/>
    <w:rsid w:val="00A50D75"/>
    <w:rsid w:val="00A514CC"/>
    <w:rsid w:val="00A5160D"/>
    <w:rsid w:val="00A51A04"/>
    <w:rsid w:val="00A51B4B"/>
    <w:rsid w:val="00A55C87"/>
    <w:rsid w:val="00A56DA4"/>
    <w:rsid w:val="00A56FA8"/>
    <w:rsid w:val="00A6209D"/>
    <w:rsid w:val="00A65952"/>
    <w:rsid w:val="00A661E2"/>
    <w:rsid w:val="00A67C80"/>
    <w:rsid w:val="00A73247"/>
    <w:rsid w:val="00A75B1A"/>
    <w:rsid w:val="00A8018E"/>
    <w:rsid w:val="00A835E4"/>
    <w:rsid w:val="00A94D4F"/>
    <w:rsid w:val="00A95CDF"/>
    <w:rsid w:val="00A9700C"/>
    <w:rsid w:val="00A97355"/>
    <w:rsid w:val="00AA0495"/>
    <w:rsid w:val="00AA09B3"/>
    <w:rsid w:val="00AA6D29"/>
    <w:rsid w:val="00AB07BE"/>
    <w:rsid w:val="00AB1A3F"/>
    <w:rsid w:val="00AB2E82"/>
    <w:rsid w:val="00AD170F"/>
    <w:rsid w:val="00AD30F5"/>
    <w:rsid w:val="00AD32AD"/>
    <w:rsid w:val="00AD4F2D"/>
    <w:rsid w:val="00AD5142"/>
    <w:rsid w:val="00AD5A0D"/>
    <w:rsid w:val="00AD7DB4"/>
    <w:rsid w:val="00AF018E"/>
    <w:rsid w:val="00AF19C2"/>
    <w:rsid w:val="00AF27DE"/>
    <w:rsid w:val="00AF6F21"/>
    <w:rsid w:val="00B0138F"/>
    <w:rsid w:val="00B015E3"/>
    <w:rsid w:val="00B03582"/>
    <w:rsid w:val="00B03A56"/>
    <w:rsid w:val="00B0491E"/>
    <w:rsid w:val="00B12988"/>
    <w:rsid w:val="00B15363"/>
    <w:rsid w:val="00B1701E"/>
    <w:rsid w:val="00B20B5C"/>
    <w:rsid w:val="00B20FD6"/>
    <w:rsid w:val="00B21C69"/>
    <w:rsid w:val="00B26FA4"/>
    <w:rsid w:val="00B3081F"/>
    <w:rsid w:val="00B31029"/>
    <w:rsid w:val="00B36FE0"/>
    <w:rsid w:val="00B42BED"/>
    <w:rsid w:val="00B5154A"/>
    <w:rsid w:val="00B52735"/>
    <w:rsid w:val="00B55215"/>
    <w:rsid w:val="00B56F90"/>
    <w:rsid w:val="00B61696"/>
    <w:rsid w:val="00B6216A"/>
    <w:rsid w:val="00B62C8F"/>
    <w:rsid w:val="00B63298"/>
    <w:rsid w:val="00B64195"/>
    <w:rsid w:val="00B65A22"/>
    <w:rsid w:val="00B70FCB"/>
    <w:rsid w:val="00B73680"/>
    <w:rsid w:val="00B74E3E"/>
    <w:rsid w:val="00B764F3"/>
    <w:rsid w:val="00B76D55"/>
    <w:rsid w:val="00B81D38"/>
    <w:rsid w:val="00B83114"/>
    <w:rsid w:val="00B83C9B"/>
    <w:rsid w:val="00B83DDB"/>
    <w:rsid w:val="00B83FEC"/>
    <w:rsid w:val="00B92A4F"/>
    <w:rsid w:val="00B92CBF"/>
    <w:rsid w:val="00B93EC1"/>
    <w:rsid w:val="00B96F97"/>
    <w:rsid w:val="00B97289"/>
    <w:rsid w:val="00B973D5"/>
    <w:rsid w:val="00B9753F"/>
    <w:rsid w:val="00BA0078"/>
    <w:rsid w:val="00BA22CB"/>
    <w:rsid w:val="00BA3EE4"/>
    <w:rsid w:val="00BA4001"/>
    <w:rsid w:val="00BA5827"/>
    <w:rsid w:val="00BA654A"/>
    <w:rsid w:val="00BB2401"/>
    <w:rsid w:val="00BB5020"/>
    <w:rsid w:val="00BB576F"/>
    <w:rsid w:val="00BB61A2"/>
    <w:rsid w:val="00BC33DB"/>
    <w:rsid w:val="00BD1792"/>
    <w:rsid w:val="00BD2BB6"/>
    <w:rsid w:val="00BD4EC8"/>
    <w:rsid w:val="00BE0102"/>
    <w:rsid w:val="00BE3BB2"/>
    <w:rsid w:val="00BE5BD2"/>
    <w:rsid w:val="00BE6D19"/>
    <w:rsid w:val="00BE6DB4"/>
    <w:rsid w:val="00BE7E29"/>
    <w:rsid w:val="00BF0C0A"/>
    <w:rsid w:val="00BF255C"/>
    <w:rsid w:val="00BF4A92"/>
    <w:rsid w:val="00BF79D0"/>
    <w:rsid w:val="00BF7AFE"/>
    <w:rsid w:val="00C015D7"/>
    <w:rsid w:val="00C01AF1"/>
    <w:rsid w:val="00C02F36"/>
    <w:rsid w:val="00C12034"/>
    <w:rsid w:val="00C17933"/>
    <w:rsid w:val="00C23984"/>
    <w:rsid w:val="00C23DAA"/>
    <w:rsid w:val="00C2511F"/>
    <w:rsid w:val="00C40DA9"/>
    <w:rsid w:val="00C411E2"/>
    <w:rsid w:val="00C428FC"/>
    <w:rsid w:val="00C42EBD"/>
    <w:rsid w:val="00C45198"/>
    <w:rsid w:val="00C46D5E"/>
    <w:rsid w:val="00C55BEE"/>
    <w:rsid w:val="00C5658B"/>
    <w:rsid w:val="00C61BFB"/>
    <w:rsid w:val="00C67A1B"/>
    <w:rsid w:val="00C71D72"/>
    <w:rsid w:val="00C72D7F"/>
    <w:rsid w:val="00C746E0"/>
    <w:rsid w:val="00C763AF"/>
    <w:rsid w:val="00C810F1"/>
    <w:rsid w:val="00C83247"/>
    <w:rsid w:val="00C83535"/>
    <w:rsid w:val="00C838B8"/>
    <w:rsid w:val="00C83CB4"/>
    <w:rsid w:val="00C85F09"/>
    <w:rsid w:val="00C926F7"/>
    <w:rsid w:val="00C937B6"/>
    <w:rsid w:val="00C940C8"/>
    <w:rsid w:val="00C97BCB"/>
    <w:rsid w:val="00CA0DF2"/>
    <w:rsid w:val="00CA5D9B"/>
    <w:rsid w:val="00CA6031"/>
    <w:rsid w:val="00CA6535"/>
    <w:rsid w:val="00CB076A"/>
    <w:rsid w:val="00CB2ECD"/>
    <w:rsid w:val="00CB4342"/>
    <w:rsid w:val="00CB6737"/>
    <w:rsid w:val="00CB6CFD"/>
    <w:rsid w:val="00CC4DD9"/>
    <w:rsid w:val="00CD2401"/>
    <w:rsid w:val="00CD343B"/>
    <w:rsid w:val="00CD5C18"/>
    <w:rsid w:val="00CD6E6E"/>
    <w:rsid w:val="00CD729E"/>
    <w:rsid w:val="00CE236A"/>
    <w:rsid w:val="00CE255A"/>
    <w:rsid w:val="00CF0519"/>
    <w:rsid w:val="00D00CEE"/>
    <w:rsid w:val="00D0356F"/>
    <w:rsid w:val="00D05283"/>
    <w:rsid w:val="00D07557"/>
    <w:rsid w:val="00D077E1"/>
    <w:rsid w:val="00D11900"/>
    <w:rsid w:val="00D1763E"/>
    <w:rsid w:val="00D25B7C"/>
    <w:rsid w:val="00D2682E"/>
    <w:rsid w:val="00D4165F"/>
    <w:rsid w:val="00D44070"/>
    <w:rsid w:val="00D45071"/>
    <w:rsid w:val="00D519EA"/>
    <w:rsid w:val="00D52556"/>
    <w:rsid w:val="00D5281E"/>
    <w:rsid w:val="00D53089"/>
    <w:rsid w:val="00D56A5F"/>
    <w:rsid w:val="00D60027"/>
    <w:rsid w:val="00D62581"/>
    <w:rsid w:val="00D63C3F"/>
    <w:rsid w:val="00D64BB6"/>
    <w:rsid w:val="00D653B8"/>
    <w:rsid w:val="00D679CF"/>
    <w:rsid w:val="00D75022"/>
    <w:rsid w:val="00D77864"/>
    <w:rsid w:val="00D8003C"/>
    <w:rsid w:val="00D83397"/>
    <w:rsid w:val="00D86181"/>
    <w:rsid w:val="00D8740C"/>
    <w:rsid w:val="00D90EAA"/>
    <w:rsid w:val="00D95323"/>
    <w:rsid w:val="00D974A4"/>
    <w:rsid w:val="00D97CE4"/>
    <w:rsid w:val="00DA065E"/>
    <w:rsid w:val="00DA2F2E"/>
    <w:rsid w:val="00DA651B"/>
    <w:rsid w:val="00DA7BB4"/>
    <w:rsid w:val="00DB0B2D"/>
    <w:rsid w:val="00DB3CF6"/>
    <w:rsid w:val="00DB5414"/>
    <w:rsid w:val="00DB63F3"/>
    <w:rsid w:val="00DC3DE6"/>
    <w:rsid w:val="00DC401F"/>
    <w:rsid w:val="00DD1729"/>
    <w:rsid w:val="00DD243B"/>
    <w:rsid w:val="00DD3C87"/>
    <w:rsid w:val="00DD44D6"/>
    <w:rsid w:val="00DD5E91"/>
    <w:rsid w:val="00DD6F83"/>
    <w:rsid w:val="00DD776E"/>
    <w:rsid w:val="00DE1019"/>
    <w:rsid w:val="00DE6EE4"/>
    <w:rsid w:val="00DE7BCA"/>
    <w:rsid w:val="00DF1602"/>
    <w:rsid w:val="00DF1797"/>
    <w:rsid w:val="00DF22A0"/>
    <w:rsid w:val="00DF5554"/>
    <w:rsid w:val="00DF5993"/>
    <w:rsid w:val="00E00846"/>
    <w:rsid w:val="00E063BD"/>
    <w:rsid w:val="00E1077C"/>
    <w:rsid w:val="00E109CA"/>
    <w:rsid w:val="00E12B34"/>
    <w:rsid w:val="00E1300B"/>
    <w:rsid w:val="00E14688"/>
    <w:rsid w:val="00E14E41"/>
    <w:rsid w:val="00E15AAE"/>
    <w:rsid w:val="00E16B70"/>
    <w:rsid w:val="00E16DDA"/>
    <w:rsid w:val="00E21B57"/>
    <w:rsid w:val="00E26B6A"/>
    <w:rsid w:val="00E27522"/>
    <w:rsid w:val="00E3073A"/>
    <w:rsid w:val="00E3132E"/>
    <w:rsid w:val="00E31FCC"/>
    <w:rsid w:val="00E353BA"/>
    <w:rsid w:val="00E372B9"/>
    <w:rsid w:val="00E374F3"/>
    <w:rsid w:val="00E37BEA"/>
    <w:rsid w:val="00E40944"/>
    <w:rsid w:val="00E435CC"/>
    <w:rsid w:val="00E475D0"/>
    <w:rsid w:val="00E47A68"/>
    <w:rsid w:val="00E51B7B"/>
    <w:rsid w:val="00E54F9E"/>
    <w:rsid w:val="00E56094"/>
    <w:rsid w:val="00E56F0F"/>
    <w:rsid w:val="00E626D3"/>
    <w:rsid w:val="00E65E08"/>
    <w:rsid w:val="00E6733B"/>
    <w:rsid w:val="00E70A92"/>
    <w:rsid w:val="00E71BD0"/>
    <w:rsid w:val="00E72F69"/>
    <w:rsid w:val="00E73972"/>
    <w:rsid w:val="00E77276"/>
    <w:rsid w:val="00E80578"/>
    <w:rsid w:val="00E823C3"/>
    <w:rsid w:val="00E83133"/>
    <w:rsid w:val="00E842B7"/>
    <w:rsid w:val="00E932D5"/>
    <w:rsid w:val="00E9349E"/>
    <w:rsid w:val="00E93A8C"/>
    <w:rsid w:val="00E941A4"/>
    <w:rsid w:val="00EA00B2"/>
    <w:rsid w:val="00EA0CA7"/>
    <w:rsid w:val="00EA6E45"/>
    <w:rsid w:val="00EB0CB0"/>
    <w:rsid w:val="00EB6925"/>
    <w:rsid w:val="00EB7FCE"/>
    <w:rsid w:val="00EC31E2"/>
    <w:rsid w:val="00EC3B07"/>
    <w:rsid w:val="00EC4435"/>
    <w:rsid w:val="00EC4E74"/>
    <w:rsid w:val="00EC51D0"/>
    <w:rsid w:val="00EC61F9"/>
    <w:rsid w:val="00ED0AA5"/>
    <w:rsid w:val="00ED2378"/>
    <w:rsid w:val="00ED2776"/>
    <w:rsid w:val="00ED37C4"/>
    <w:rsid w:val="00ED3952"/>
    <w:rsid w:val="00ED5206"/>
    <w:rsid w:val="00EE0528"/>
    <w:rsid w:val="00EE0AC9"/>
    <w:rsid w:val="00EE25B5"/>
    <w:rsid w:val="00EE438B"/>
    <w:rsid w:val="00EE5E22"/>
    <w:rsid w:val="00EE6800"/>
    <w:rsid w:val="00EF06D5"/>
    <w:rsid w:val="00EF5F3F"/>
    <w:rsid w:val="00F02C10"/>
    <w:rsid w:val="00F0348F"/>
    <w:rsid w:val="00F03B86"/>
    <w:rsid w:val="00F041A5"/>
    <w:rsid w:val="00F0609D"/>
    <w:rsid w:val="00F068AF"/>
    <w:rsid w:val="00F06E53"/>
    <w:rsid w:val="00F078A4"/>
    <w:rsid w:val="00F078F8"/>
    <w:rsid w:val="00F120CC"/>
    <w:rsid w:val="00F13464"/>
    <w:rsid w:val="00F16984"/>
    <w:rsid w:val="00F16DEB"/>
    <w:rsid w:val="00F20FAF"/>
    <w:rsid w:val="00F225F6"/>
    <w:rsid w:val="00F336DA"/>
    <w:rsid w:val="00F350A6"/>
    <w:rsid w:val="00F35ABB"/>
    <w:rsid w:val="00F35DAC"/>
    <w:rsid w:val="00F40D33"/>
    <w:rsid w:val="00F418AC"/>
    <w:rsid w:val="00F43E04"/>
    <w:rsid w:val="00F47B8D"/>
    <w:rsid w:val="00F50581"/>
    <w:rsid w:val="00F5505E"/>
    <w:rsid w:val="00F55BE0"/>
    <w:rsid w:val="00F56ADC"/>
    <w:rsid w:val="00F602B4"/>
    <w:rsid w:val="00F631FA"/>
    <w:rsid w:val="00F63286"/>
    <w:rsid w:val="00F649AA"/>
    <w:rsid w:val="00F65D23"/>
    <w:rsid w:val="00F77D8E"/>
    <w:rsid w:val="00F8299A"/>
    <w:rsid w:val="00F82A87"/>
    <w:rsid w:val="00F840CC"/>
    <w:rsid w:val="00F85A6D"/>
    <w:rsid w:val="00F85EF3"/>
    <w:rsid w:val="00F86ED2"/>
    <w:rsid w:val="00F9152B"/>
    <w:rsid w:val="00F92C89"/>
    <w:rsid w:val="00F931CA"/>
    <w:rsid w:val="00F946E7"/>
    <w:rsid w:val="00F9553A"/>
    <w:rsid w:val="00F97CA1"/>
    <w:rsid w:val="00FA1FBB"/>
    <w:rsid w:val="00FA42B8"/>
    <w:rsid w:val="00FA76DF"/>
    <w:rsid w:val="00FB3C0A"/>
    <w:rsid w:val="00FB5A8E"/>
    <w:rsid w:val="00FB5DE8"/>
    <w:rsid w:val="00FC2578"/>
    <w:rsid w:val="00FC2B70"/>
    <w:rsid w:val="00FC5222"/>
    <w:rsid w:val="00FD1990"/>
    <w:rsid w:val="00FD27D0"/>
    <w:rsid w:val="00FD35E9"/>
    <w:rsid w:val="00FD5478"/>
    <w:rsid w:val="00FD5AD7"/>
    <w:rsid w:val="00FE2CDE"/>
    <w:rsid w:val="00FE7F8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B06717-787E-4A98-B485-F0AC9185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character" w:customStyle="1" w:styleId="HeaderChar">
    <w:name w:val="Header Char"/>
    <w:link w:val="Header"/>
    <w:rsid w:val="00956FB6"/>
  </w:style>
  <w:style w:type="table" w:styleId="TableGrid">
    <w:name w:val="Table Grid"/>
    <w:basedOn w:val="TableNormal"/>
    <w:rsid w:val="008C7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Design Specification 2002.dot</Template>
  <TotalTime>114</TotalTime>
  <Pages>8</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7831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Tax - Outside Scope of VAT</dc:subject>
  <dc:creator>DCP</dc:creator>
  <cp:keywords>1.0</cp:keywords>
  <dc:description>This service pack updates the system to handle sales and purchases of items that are outside of the scope of VAT.</dc:description>
  <cp:lastModifiedBy>Penfold, Dan</cp:lastModifiedBy>
  <cp:revision>17</cp:revision>
  <cp:lastPrinted>2002-03-05T15:24:00Z</cp:lastPrinted>
  <dcterms:created xsi:type="dcterms:W3CDTF">2015-03-19T11:36:00Z</dcterms:created>
  <dcterms:modified xsi:type="dcterms:W3CDTF">2015-03-24T13:56:00Z</dcterms:modified>
</cp:coreProperties>
</file>