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2B7" w:rsidRPr="008E645B" w:rsidRDefault="00F64070">
      <w:pPr>
        <w:pStyle w:val="Title"/>
      </w:pP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9525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8E645B" w:rsidRDefault="00E842B7">
      <w:pPr>
        <w:pStyle w:val="Title"/>
      </w:pPr>
    </w:p>
    <w:p w:rsidR="00E842B7" w:rsidRPr="008E645B" w:rsidRDefault="00E842B7"/>
    <w:p w:rsidR="00E842B7" w:rsidRPr="008E645B" w:rsidRDefault="00E842B7"/>
    <w:p w:rsidR="00E842B7" w:rsidRPr="008E645B" w:rsidRDefault="00E842B7"/>
    <w:p w:rsidR="00E842B7" w:rsidRPr="008E645B" w:rsidRDefault="00E842B7">
      <w:pPr>
        <w:pStyle w:val="Title"/>
      </w:pPr>
      <w:r w:rsidRPr="008E645B">
        <w:t>Global 3000</w:t>
      </w:r>
    </w:p>
    <w:p w:rsidR="00E842B7" w:rsidRPr="008E645B" w:rsidRDefault="0068040E">
      <w:pPr>
        <w:pStyle w:val="Title"/>
      </w:pPr>
      <w:r>
        <w:t>Service Pack Note</w:t>
      </w:r>
    </w:p>
    <w:p w:rsidR="00E842B7" w:rsidRPr="008E645B" w:rsidRDefault="00E842B7"/>
    <w:p w:rsidR="00E842B7" w:rsidRPr="008E645B" w:rsidRDefault="00E842B7"/>
    <w:p w:rsidR="00E842B7" w:rsidRPr="008E645B" w:rsidRDefault="00B04F4E">
      <w:pPr>
        <w:pStyle w:val="Title"/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6829A8">
        <w:t>Extend SOP Insufficient Stock Handling</w:t>
      </w:r>
      <w:r>
        <w:fldChar w:fldCharType="end"/>
      </w:r>
      <w:r w:rsidR="00B92A4F">
        <w:t xml:space="preserve"> </w:t>
      </w:r>
    </w:p>
    <w:p w:rsidR="00E842B7" w:rsidRPr="008E645B" w:rsidRDefault="00E842B7"/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2B77AA" w:rsidRPr="008E645B" w:rsidRDefault="002B77AA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Pr="008E645B" w:rsidRDefault="003135AC">
      <w:pPr>
        <w:rPr>
          <w:rFonts w:ascii="Arial" w:hAnsi="Arial"/>
          <w:b/>
          <w:sz w:val="22"/>
        </w:rPr>
      </w:pPr>
    </w:p>
    <w:p w:rsidR="00DF22A0" w:rsidRDefault="00DF22A0">
      <w:pPr>
        <w:rPr>
          <w:rFonts w:ascii="Arial" w:hAnsi="Arial"/>
          <w:b/>
          <w:sz w:val="22"/>
        </w:rPr>
      </w:pPr>
    </w:p>
    <w:p w:rsidR="007300EF" w:rsidRDefault="007300EF">
      <w:pPr>
        <w:rPr>
          <w:rFonts w:ascii="Arial" w:hAnsi="Arial"/>
          <w:b/>
          <w:sz w:val="22"/>
        </w:rPr>
      </w:pPr>
    </w:p>
    <w:p w:rsidR="0044541D" w:rsidRDefault="0044541D">
      <w:pPr>
        <w:rPr>
          <w:rFonts w:ascii="Arial" w:hAnsi="Arial"/>
          <w:b/>
          <w:sz w:val="22"/>
        </w:rPr>
      </w:pPr>
    </w:p>
    <w:p w:rsidR="00E842B7" w:rsidRDefault="00E842B7" w:rsidP="0036103A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INTRODUCTION</w:t>
      </w:r>
    </w:p>
    <w:p w:rsidR="0044541D" w:rsidRDefault="0044541D" w:rsidP="0036103A">
      <w:pPr>
        <w:rPr>
          <w:rFonts w:ascii="Arial" w:hAnsi="Arial"/>
          <w:b/>
          <w:sz w:val="22"/>
        </w:rPr>
      </w:pPr>
    </w:p>
    <w:p w:rsidR="0063691D" w:rsidRPr="008E645B" w:rsidRDefault="0063691D" w:rsidP="0036103A">
      <w:pPr>
        <w:rPr>
          <w:rFonts w:ascii="Arial" w:hAnsi="Arial"/>
          <w:b/>
          <w:sz w:val="22"/>
        </w:rPr>
      </w:pPr>
    </w:p>
    <w:p w:rsidR="00E842B7" w:rsidRPr="008E645B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6829A8">
        <w:rPr>
          <w:rFonts w:ascii="CG Omega" w:hAnsi="CG Omega"/>
          <w:sz w:val="24"/>
        </w:rPr>
        <w:t>This service pack extends the options available when there is insufficient stock whilst entering an SOP transaction line.</w:t>
      </w:r>
      <w:r w:rsidRPr="008E645B">
        <w:rPr>
          <w:rFonts w:ascii="CG Omega" w:hAnsi="CG Omega"/>
          <w:sz w:val="24"/>
        </w:rPr>
        <w:fldChar w:fldCharType="end"/>
      </w:r>
      <w:bookmarkStart w:id="0" w:name="_GoBack"/>
      <w:bookmarkEnd w:id="0"/>
    </w:p>
    <w:p w:rsidR="00E842B7" w:rsidRDefault="00E842B7">
      <w:pPr>
        <w:jc w:val="both"/>
      </w:pPr>
    </w:p>
    <w:p w:rsidR="0063691D" w:rsidRDefault="0063691D">
      <w:pPr>
        <w:jc w:val="both"/>
      </w:pPr>
    </w:p>
    <w:p w:rsidR="0063691D" w:rsidRPr="008E645B" w:rsidRDefault="0063691D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FB38D9" w:rsidRPr="008E645B" w:rsidTr="00480F26">
        <w:trPr>
          <w:trHeight w:val="240"/>
        </w:trPr>
        <w:tc>
          <w:tcPr>
            <w:tcW w:w="10173" w:type="dxa"/>
          </w:tcPr>
          <w:p w:rsidR="008409DB" w:rsidRDefault="000D121D" w:rsidP="0063691D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changes </w:t>
            </w:r>
            <w:r w:rsidR="005E5AA0">
              <w:rPr>
                <w:rFonts w:ascii="CG Omega" w:hAnsi="CG Omega"/>
                <w:sz w:val="24"/>
              </w:rPr>
              <w:t>extend the options available for the ‘Over stock handling’</w:t>
            </w:r>
            <w:r w:rsidR="00906A8F">
              <w:rPr>
                <w:rFonts w:ascii="CG Omega" w:hAnsi="CG Omega"/>
                <w:sz w:val="24"/>
              </w:rPr>
              <w:t xml:space="preserve"> prompt (which </w:t>
            </w:r>
            <w:r w:rsidR="0063691D">
              <w:rPr>
                <w:rFonts w:ascii="CG Omega" w:hAnsi="CG Omega"/>
                <w:sz w:val="24"/>
              </w:rPr>
              <w:t>has</w:t>
            </w:r>
            <w:r w:rsidR="00906A8F">
              <w:rPr>
                <w:rFonts w:ascii="CG Omega" w:hAnsi="CG Omega"/>
                <w:sz w:val="24"/>
              </w:rPr>
              <w:t xml:space="preserve"> be</w:t>
            </w:r>
            <w:r w:rsidR="0063691D">
              <w:rPr>
                <w:rFonts w:ascii="CG Omega" w:hAnsi="CG Omega"/>
                <w:sz w:val="24"/>
              </w:rPr>
              <w:t>en</w:t>
            </w:r>
            <w:r w:rsidR="00906A8F">
              <w:rPr>
                <w:rFonts w:ascii="CG Omega" w:hAnsi="CG Omega"/>
                <w:sz w:val="24"/>
              </w:rPr>
              <w:t xml:space="preserve"> renamed as ‘Under stock handling’)</w:t>
            </w:r>
            <w:r w:rsidR="005E5AA0">
              <w:rPr>
                <w:rFonts w:ascii="CG Omega" w:hAnsi="CG Omega"/>
                <w:sz w:val="24"/>
              </w:rPr>
              <w:t xml:space="preserve"> to include a new setting labelled ‘</w:t>
            </w:r>
            <w:r w:rsidR="00DA478D">
              <w:rPr>
                <w:rFonts w:ascii="CG Omega" w:hAnsi="CG Omega"/>
                <w:sz w:val="24"/>
              </w:rPr>
              <w:t xml:space="preserve">List locations’.  When the new setting is selected the </w:t>
            </w:r>
            <w:r w:rsidR="00480F26">
              <w:rPr>
                <w:rFonts w:ascii="CG Omega" w:hAnsi="CG Omega"/>
                <w:sz w:val="24"/>
              </w:rPr>
              <w:t>location selection window (which includes the available stock levels at each location) is automatically displayed allowing stock from other locations to be used.</w:t>
            </w:r>
          </w:p>
        </w:tc>
      </w:tr>
    </w:tbl>
    <w:p w:rsidR="0075725F" w:rsidRDefault="0075725F" w:rsidP="00680723">
      <w:pPr>
        <w:pStyle w:val="Heading3"/>
        <w:ind w:left="0"/>
      </w:pPr>
    </w:p>
    <w:p w:rsidR="00E842B7" w:rsidRPr="008E645B" w:rsidRDefault="00E842B7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DOCUMENTATION CHANGES</w:t>
      </w:r>
    </w:p>
    <w:p w:rsidR="001F682C" w:rsidRDefault="007C6BD1" w:rsidP="001F682C">
      <w:pPr>
        <w:pStyle w:val="Heading3"/>
        <w:ind w:left="0"/>
      </w:pPr>
      <w:r>
        <w:t xml:space="preserve">SOP </w:t>
      </w:r>
      <w:r w:rsidR="00FB78E7">
        <w:t>Order Entry</w:t>
      </w:r>
      <w:r>
        <w:t xml:space="preserve"> </w:t>
      </w:r>
      <w:r w:rsidR="001F682C">
        <w:t xml:space="preserve">Options </w:t>
      </w:r>
      <w:r w:rsidR="00B33624">
        <w:t>–</w:t>
      </w:r>
      <w:r w:rsidR="001F682C">
        <w:t xml:space="preserve"> </w:t>
      </w:r>
      <w:r w:rsidR="00FB78E7">
        <w:t>Pooled Stock Allocation Options</w:t>
      </w:r>
      <w:r>
        <w:t xml:space="preserve"> W</w:t>
      </w:r>
      <w:r w:rsidR="001F682C">
        <w:t>indow</w:t>
      </w:r>
    </w:p>
    <w:p w:rsidR="001F682C" w:rsidRDefault="0063691D" w:rsidP="001F682C">
      <w:pPr>
        <w:rPr>
          <w:i/>
          <w:iCs/>
        </w:rPr>
      </w:pPr>
      <w:r>
        <w:rPr>
          <w:i/>
          <w:iCs/>
        </w:rPr>
        <w:t xml:space="preserve"> </w:t>
      </w:r>
      <w:r>
        <w:rPr>
          <w:noProof/>
        </w:rPr>
        <w:drawing>
          <wp:inline distT="0" distB="0" distL="0" distR="0" wp14:anchorId="4646B94A" wp14:editId="3ADF26EB">
            <wp:extent cx="6210300" cy="49625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496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82C" w:rsidRDefault="001F682C" w:rsidP="001F682C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9"/>
        <w:gridCol w:w="6945"/>
      </w:tblGrid>
      <w:tr w:rsidR="001F682C" w:rsidTr="004E3200">
        <w:trPr>
          <w:cantSplit/>
        </w:trPr>
        <w:tc>
          <w:tcPr>
            <w:tcW w:w="2269" w:type="dxa"/>
          </w:tcPr>
          <w:p w:rsidR="001F682C" w:rsidRDefault="00E85788" w:rsidP="00802C63">
            <w:pPr>
              <w:pStyle w:val="Subheading"/>
            </w:pPr>
            <w:r>
              <w:lastRenderedPageBreak/>
              <w:t xml:space="preserve"> </w:t>
            </w:r>
            <w:r w:rsidR="00802C63">
              <w:t>Under stock handling</w:t>
            </w:r>
            <w:r>
              <w:t xml:space="preserve"> </w:t>
            </w:r>
          </w:p>
        </w:tc>
        <w:tc>
          <w:tcPr>
            <w:tcW w:w="6945" w:type="dxa"/>
          </w:tcPr>
          <w:p w:rsidR="001F682C" w:rsidRDefault="00392284" w:rsidP="004E3200">
            <w:pPr>
              <w:pStyle w:val="BodyText"/>
            </w:pPr>
            <w:r>
              <w:t>This parameter determines what happens when there is insufficient free stock to satisfy a pooled order or requisition line. The options are:</w:t>
            </w:r>
          </w:p>
          <w:p w:rsidR="00392284" w:rsidRDefault="00392284" w:rsidP="00392284">
            <w:pPr>
              <w:pStyle w:val="BodyText"/>
              <w:numPr>
                <w:ilvl w:val="0"/>
                <w:numId w:val="16"/>
              </w:numPr>
            </w:pPr>
            <w:r>
              <w:t xml:space="preserve">Automatically place the unavailable stock on </w:t>
            </w:r>
            <w:r w:rsidRPr="00392284">
              <w:rPr>
                <w:b/>
              </w:rPr>
              <w:t>back order</w:t>
            </w:r>
            <w:r>
              <w:t>.</w:t>
            </w:r>
          </w:p>
          <w:p w:rsidR="00392284" w:rsidRDefault="00392284" w:rsidP="00392284">
            <w:pPr>
              <w:pStyle w:val="BodyText"/>
              <w:numPr>
                <w:ilvl w:val="0"/>
                <w:numId w:val="16"/>
              </w:numPr>
            </w:pPr>
            <w:r>
              <w:t xml:space="preserve">Automatically </w:t>
            </w:r>
            <w:r w:rsidRPr="00392284">
              <w:rPr>
                <w:b/>
              </w:rPr>
              <w:t>over-allocate</w:t>
            </w:r>
            <w:r>
              <w:t xml:space="preserve"> the unavailable stock.</w:t>
            </w:r>
          </w:p>
          <w:p w:rsidR="00392284" w:rsidRDefault="00392284" w:rsidP="00392284">
            <w:pPr>
              <w:pStyle w:val="BodyText"/>
              <w:numPr>
                <w:ilvl w:val="0"/>
                <w:numId w:val="16"/>
              </w:numPr>
            </w:pPr>
            <w:r>
              <w:t xml:space="preserve">Automatically </w:t>
            </w:r>
            <w:r w:rsidRPr="00392284">
              <w:rPr>
                <w:b/>
              </w:rPr>
              <w:t>reduce</w:t>
            </w:r>
            <w:r>
              <w:t xml:space="preserve"> the line quantity to match the available stock.</w:t>
            </w:r>
          </w:p>
          <w:p w:rsidR="00392284" w:rsidRDefault="00392284" w:rsidP="00392284">
            <w:pPr>
              <w:pStyle w:val="BodyText"/>
              <w:numPr>
                <w:ilvl w:val="0"/>
                <w:numId w:val="16"/>
              </w:numPr>
            </w:pPr>
            <w:r w:rsidRPr="00392284">
              <w:rPr>
                <w:b/>
              </w:rPr>
              <w:t>Prompt</w:t>
            </w:r>
            <w:r>
              <w:t xml:space="preserve"> the operator with the amend allocation window.</w:t>
            </w:r>
          </w:p>
          <w:p w:rsidR="00392284" w:rsidRPr="00392284" w:rsidRDefault="00392284" w:rsidP="00392284">
            <w:pPr>
              <w:pStyle w:val="BodyText"/>
              <w:numPr>
                <w:ilvl w:val="0"/>
                <w:numId w:val="16"/>
              </w:numPr>
            </w:pPr>
            <w:r>
              <w:t xml:space="preserve">Automatically </w:t>
            </w:r>
            <w:r w:rsidRPr="00392284">
              <w:rPr>
                <w:b/>
              </w:rPr>
              <w:t>list</w:t>
            </w:r>
            <w:r>
              <w:t xml:space="preserve"> stock at other </w:t>
            </w:r>
            <w:r w:rsidRPr="0032786D">
              <w:rPr>
                <w:b/>
              </w:rPr>
              <w:t>locations</w:t>
            </w:r>
            <w:r>
              <w:t>.</w:t>
            </w:r>
          </w:p>
        </w:tc>
      </w:tr>
      <w:tr w:rsidR="004E3200" w:rsidTr="004E3200">
        <w:trPr>
          <w:cantSplit/>
        </w:trPr>
        <w:tc>
          <w:tcPr>
            <w:tcW w:w="2269" w:type="dxa"/>
          </w:tcPr>
          <w:p w:rsidR="004E3200" w:rsidRPr="004E3200" w:rsidRDefault="004E3200" w:rsidP="00533FBB">
            <w:pPr>
              <w:pStyle w:val="Subheading"/>
              <w:rPr>
                <w:i/>
              </w:rPr>
            </w:pPr>
            <w:r w:rsidRPr="004E3200">
              <w:rPr>
                <w:i/>
              </w:rPr>
              <w:t>Note</w:t>
            </w:r>
            <w:r w:rsidR="0032786D">
              <w:rPr>
                <w:i/>
              </w:rPr>
              <w:t>s</w:t>
            </w:r>
          </w:p>
        </w:tc>
        <w:tc>
          <w:tcPr>
            <w:tcW w:w="6945" w:type="dxa"/>
            <w:shd w:val="pct12" w:color="auto" w:fill="auto"/>
          </w:tcPr>
          <w:p w:rsidR="004E3200" w:rsidRDefault="00906A8F" w:rsidP="0020071C">
            <w:pPr>
              <w:pStyle w:val="BodyText"/>
              <w:numPr>
                <w:ilvl w:val="0"/>
                <w:numId w:val="16"/>
              </w:numPr>
            </w:pPr>
            <w:r>
              <w:t>In all cases the operator can amend the allocation.</w:t>
            </w:r>
          </w:p>
          <w:p w:rsidR="0020071C" w:rsidRDefault="0020071C" w:rsidP="0020071C">
            <w:pPr>
              <w:pStyle w:val="BodyText"/>
              <w:numPr>
                <w:ilvl w:val="0"/>
                <w:numId w:val="16"/>
              </w:numPr>
            </w:pPr>
            <w:r>
              <w:t>The ‘List Locations’ option cannot be selected in single location systems and those configured to limit orders to single locations.</w:t>
            </w:r>
          </w:p>
          <w:p w:rsidR="00906A8F" w:rsidRDefault="0020071C" w:rsidP="007C4517">
            <w:pPr>
              <w:pStyle w:val="BodyText"/>
              <w:numPr>
                <w:ilvl w:val="0"/>
                <w:numId w:val="16"/>
              </w:numPr>
            </w:pPr>
            <w:r>
              <w:t>The ‘List Locations option does not apply to stock requisitions.</w:t>
            </w:r>
          </w:p>
          <w:p w:rsidR="007C4517" w:rsidRPr="004E3200" w:rsidRDefault="007C4517" w:rsidP="0020071C">
            <w:pPr>
              <w:pStyle w:val="BodyText"/>
              <w:numPr>
                <w:ilvl w:val="0"/>
                <w:numId w:val="16"/>
              </w:numPr>
            </w:pPr>
            <w:r>
              <w:t>If the ‘List Locations’ option is selected and the location cannot be changed (e.g. because the customer is configured to restrict orders to a specific location) the ‘List Locations’ setting is ignored and the system acts as if the ‘Prompt’ setting has been selected.</w:t>
            </w:r>
          </w:p>
        </w:tc>
      </w:tr>
    </w:tbl>
    <w:p w:rsidR="001F682C" w:rsidRDefault="001F682C" w:rsidP="00EC43BD">
      <w:pPr>
        <w:pStyle w:val="Heading3"/>
        <w:ind w:left="0"/>
      </w:pPr>
    </w:p>
    <w:p w:rsidR="009C6160" w:rsidRDefault="009C6160">
      <w:pPr>
        <w:rPr>
          <w:rFonts w:ascii="Arial" w:hAnsi="Arial"/>
          <w:b/>
          <w:sz w:val="22"/>
        </w:rPr>
      </w:pPr>
    </w:p>
    <w:p w:rsidR="0001137A" w:rsidRDefault="0001137A">
      <w:pPr>
        <w:rPr>
          <w:rFonts w:ascii="Arial" w:hAnsi="Arial"/>
          <w:b/>
          <w:sz w:val="22"/>
        </w:rPr>
      </w:pPr>
    </w:p>
    <w:sectPr w:rsidR="000113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F4E" w:rsidRDefault="00B04F4E">
      <w:r>
        <w:separator/>
      </w:r>
    </w:p>
  </w:endnote>
  <w:endnote w:type="continuationSeparator" w:id="0">
    <w:p w:rsidR="00B04F4E" w:rsidRDefault="00B04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91D" w:rsidRDefault="006369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9B0DEA">
      <w:tc>
        <w:tcPr>
          <w:tcW w:w="2178" w:type="dxa"/>
        </w:tcPr>
        <w:p w:rsidR="009B0DEA" w:rsidRDefault="009B0DE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9B0DEA" w:rsidRDefault="009B0DE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63691D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9B0DEA">
      <w:tc>
        <w:tcPr>
          <w:tcW w:w="2178" w:type="dxa"/>
        </w:tcPr>
        <w:p w:rsidR="009B0DEA" w:rsidRDefault="009B0DE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9B0DEA" w:rsidRDefault="009B0DE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63691D">
            <w:rPr>
              <w:rFonts w:ascii="Arial" w:hAnsi="Arial"/>
              <w:noProof/>
              <w:sz w:val="18"/>
            </w:rPr>
            <w:t>ZS60_000263.docx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9B0DEA">
      <w:trPr>
        <w:cantSplit/>
      </w:trPr>
      <w:tc>
        <w:tcPr>
          <w:tcW w:w="2178" w:type="dxa"/>
        </w:tcPr>
        <w:p w:rsidR="009B0DEA" w:rsidRDefault="009B0DE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9B0DEA" w:rsidRDefault="009B0DE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63691D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9B0DEA" w:rsidRDefault="009B0DEA" w:rsidP="0063691D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6829A8">
            <w:rPr>
              <w:noProof/>
            </w:rPr>
            <w:t>3</w:t>
          </w:r>
          <w:r>
            <w:fldChar w:fldCharType="end"/>
          </w:r>
          <w:r>
            <w:t xml:space="preserve"> of </w:t>
          </w:r>
          <w:r w:rsidR="0063691D">
            <w:t>3</w:t>
          </w:r>
        </w:p>
      </w:tc>
    </w:tr>
  </w:tbl>
  <w:p w:rsidR="009B0DEA" w:rsidRDefault="009B0DE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91D" w:rsidRDefault="006369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F4E" w:rsidRDefault="00B04F4E">
      <w:r>
        <w:separator/>
      </w:r>
    </w:p>
  </w:footnote>
  <w:footnote w:type="continuationSeparator" w:id="0">
    <w:p w:rsidR="00B04F4E" w:rsidRDefault="00B04F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91D" w:rsidRDefault="0063691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91D" w:rsidRDefault="0063691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91D" w:rsidRDefault="0063691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>
    <w:nsid w:val="09633D62"/>
    <w:multiLevelType w:val="hybridMultilevel"/>
    <w:tmpl w:val="1AD85B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AE45828"/>
    <w:multiLevelType w:val="hybridMultilevel"/>
    <w:tmpl w:val="5D24A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27762517"/>
    <w:multiLevelType w:val="hybridMultilevel"/>
    <w:tmpl w:val="1ED64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475672"/>
    <w:multiLevelType w:val="hybridMultilevel"/>
    <w:tmpl w:val="24CCF7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E592FC5"/>
    <w:multiLevelType w:val="hybridMultilevel"/>
    <w:tmpl w:val="BB123F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9">
    <w:nsid w:val="473201C8"/>
    <w:multiLevelType w:val="hybridMultilevel"/>
    <w:tmpl w:val="1B68D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3E37A6"/>
    <w:multiLevelType w:val="hybridMultilevel"/>
    <w:tmpl w:val="32BA5C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76823DBC"/>
    <w:multiLevelType w:val="hybridMultilevel"/>
    <w:tmpl w:val="3664F4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9A33614"/>
    <w:multiLevelType w:val="hybridMultilevel"/>
    <w:tmpl w:val="00FC1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E128D5"/>
    <w:multiLevelType w:val="hybridMultilevel"/>
    <w:tmpl w:val="3B82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11"/>
  </w:num>
  <w:num w:numId="7">
    <w:abstractNumId w:val="7"/>
  </w:num>
  <w:num w:numId="8">
    <w:abstractNumId w:val="6"/>
  </w:num>
  <w:num w:numId="9">
    <w:abstractNumId w:val="10"/>
  </w:num>
  <w:num w:numId="10">
    <w:abstractNumId w:val="15"/>
  </w:num>
  <w:num w:numId="11">
    <w:abstractNumId w:val="9"/>
  </w:num>
  <w:num w:numId="12">
    <w:abstractNumId w:val="5"/>
  </w:num>
  <w:num w:numId="13">
    <w:abstractNumId w:val="13"/>
  </w:num>
  <w:num w:numId="14">
    <w:abstractNumId w:val="1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73EC"/>
    <w:rsid w:val="0001137A"/>
    <w:rsid w:val="00012AC1"/>
    <w:rsid w:val="0001377E"/>
    <w:rsid w:val="00014D9F"/>
    <w:rsid w:val="00016FCA"/>
    <w:rsid w:val="00023A77"/>
    <w:rsid w:val="00023FC7"/>
    <w:rsid w:val="00025361"/>
    <w:rsid w:val="00027192"/>
    <w:rsid w:val="000330B0"/>
    <w:rsid w:val="0003379F"/>
    <w:rsid w:val="000342CA"/>
    <w:rsid w:val="00036C80"/>
    <w:rsid w:val="0003797B"/>
    <w:rsid w:val="0004455F"/>
    <w:rsid w:val="00044EB7"/>
    <w:rsid w:val="00044FDD"/>
    <w:rsid w:val="000453DD"/>
    <w:rsid w:val="00046C14"/>
    <w:rsid w:val="000478F9"/>
    <w:rsid w:val="000500B3"/>
    <w:rsid w:val="0005080E"/>
    <w:rsid w:val="000629C0"/>
    <w:rsid w:val="00067CDF"/>
    <w:rsid w:val="00072418"/>
    <w:rsid w:val="00073168"/>
    <w:rsid w:val="0007487D"/>
    <w:rsid w:val="00075F4A"/>
    <w:rsid w:val="00077A38"/>
    <w:rsid w:val="000864D4"/>
    <w:rsid w:val="000904A3"/>
    <w:rsid w:val="00091573"/>
    <w:rsid w:val="000937C2"/>
    <w:rsid w:val="0009382C"/>
    <w:rsid w:val="0009688E"/>
    <w:rsid w:val="000A0D20"/>
    <w:rsid w:val="000A2F0C"/>
    <w:rsid w:val="000A2F28"/>
    <w:rsid w:val="000A5451"/>
    <w:rsid w:val="000A55A3"/>
    <w:rsid w:val="000A5D24"/>
    <w:rsid w:val="000A636F"/>
    <w:rsid w:val="000A75BA"/>
    <w:rsid w:val="000B0507"/>
    <w:rsid w:val="000B285E"/>
    <w:rsid w:val="000B78C8"/>
    <w:rsid w:val="000C07A7"/>
    <w:rsid w:val="000C08A6"/>
    <w:rsid w:val="000C1DC8"/>
    <w:rsid w:val="000C43BC"/>
    <w:rsid w:val="000C5F90"/>
    <w:rsid w:val="000C7479"/>
    <w:rsid w:val="000C7AB6"/>
    <w:rsid w:val="000D121D"/>
    <w:rsid w:val="000D1EF0"/>
    <w:rsid w:val="000D4B0F"/>
    <w:rsid w:val="000D6080"/>
    <w:rsid w:val="000E0ED8"/>
    <w:rsid w:val="000E175D"/>
    <w:rsid w:val="000E5049"/>
    <w:rsid w:val="000E626B"/>
    <w:rsid w:val="000F477B"/>
    <w:rsid w:val="000F73B3"/>
    <w:rsid w:val="0010221A"/>
    <w:rsid w:val="00104622"/>
    <w:rsid w:val="00105304"/>
    <w:rsid w:val="00112229"/>
    <w:rsid w:val="001150C0"/>
    <w:rsid w:val="00115847"/>
    <w:rsid w:val="00117B13"/>
    <w:rsid w:val="001225DB"/>
    <w:rsid w:val="00130215"/>
    <w:rsid w:val="00130AFB"/>
    <w:rsid w:val="001321DC"/>
    <w:rsid w:val="00135BA3"/>
    <w:rsid w:val="00135D27"/>
    <w:rsid w:val="001364DC"/>
    <w:rsid w:val="00137367"/>
    <w:rsid w:val="00143845"/>
    <w:rsid w:val="00146E58"/>
    <w:rsid w:val="0015025F"/>
    <w:rsid w:val="00150861"/>
    <w:rsid w:val="00153B8D"/>
    <w:rsid w:val="001543A8"/>
    <w:rsid w:val="00155A64"/>
    <w:rsid w:val="00156A17"/>
    <w:rsid w:val="00162350"/>
    <w:rsid w:val="00165525"/>
    <w:rsid w:val="00172E6A"/>
    <w:rsid w:val="0018025B"/>
    <w:rsid w:val="001813CA"/>
    <w:rsid w:val="001845D4"/>
    <w:rsid w:val="0018630E"/>
    <w:rsid w:val="001864EE"/>
    <w:rsid w:val="0019036C"/>
    <w:rsid w:val="00190C77"/>
    <w:rsid w:val="00196DAC"/>
    <w:rsid w:val="001A010F"/>
    <w:rsid w:val="001A0C71"/>
    <w:rsid w:val="001A1110"/>
    <w:rsid w:val="001A12D0"/>
    <w:rsid w:val="001A1929"/>
    <w:rsid w:val="001B2A16"/>
    <w:rsid w:val="001B49BE"/>
    <w:rsid w:val="001B5D01"/>
    <w:rsid w:val="001B6EF4"/>
    <w:rsid w:val="001C5B87"/>
    <w:rsid w:val="001D0139"/>
    <w:rsid w:val="001D1210"/>
    <w:rsid w:val="001D5835"/>
    <w:rsid w:val="001E117F"/>
    <w:rsid w:val="001E4A84"/>
    <w:rsid w:val="001F3008"/>
    <w:rsid w:val="001F55CF"/>
    <w:rsid w:val="001F682C"/>
    <w:rsid w:val="0020036B"/>
    <w:rsid w:val="0020071C"/>
    <w:rsid w:val="002007E6"/>
    <w:rsid w:val="00204CB8"/>
    <w:rsid w:val="00206BB7"/>
    <w:rsid w:val="0020781F"/>
    <w:rsid w:val="0021010F"/>
    <w:rsid w:val="002138D9"/>
    <w:rsid w:val="002141CC"/>
    <w:rsid w:val="00216BBF"/>
    <w:rsid w:val="0022089C"/>
    <w:rsid w:val="00221403"/>
    <w:rsid w:val="002217D3"/>
    <w:rsid w:val="00223371"/>
    <w:rsid w:val="00223D6E"/>
    <w:rsid w:val="00224218"/>
    <w:rsid w:val="00237C7C"/>
    <w:rsid w:val="00242658"/>
    <w:rsid w:val="002428B0"/>
    <w:rsid w:val="002429B3"/>
    <w:rsid w:val="00247CE3"/>
    <w:rsid w:val="00247DEE"/>
    <w:rsid w:val="00257D91"/>
    <w:rsid w:val="00260462"/>
    <w:rsid w:val="002645B8"/>
    <w:rsid w:val="00266495"/>
    <w:rsid w:val="0026717D"/>
    <w:rsid w:val="002717A1"/>
    <w:rsid w:val="00272748"/>
    <w:rsid w:val="00273CB9"/>
    <w:rsid w:val="00274850"/>
    <w:rsid w:val="00275E50"/>
    <w:rsid w:val="0028140B"/>
    <w:rsid w:val="00285E68"/>
    <w:rsid w:val="0028619D"/>
    <w:rsid w:val="00286932"/>
    <w:rsid w:val="00291D9A"/>
    <w:rsid w:val="00293163"/>
    <w:rsid w:val="0029522E"/>
    <w:rsid w:val="00296B60"/>
    <w:rsid w:val="00297982"/>
    <w:rsid w:val="002B0A2B"/>
    <w:rsid w:val="002B35E5"/>
    <w:rsid w:val="002B4200"/>
    <w:rsid w:val="002B547C"/>
    <w:rsid w:val="002B5C9F"/>
    <w:rsid w:val="002B618D"/>
    <w:rsid w:val="002B77AA"/>
    <w:rsid w:val="002C17C2"/>
    <w:rsid w:val="002C1A11"/>
    <w:rsid w:val="002C224F"/>
    <w:rsid w:val="002C3AE4"/>
    <w:rsid w:val="002C5688"/>
    <w:rsid w:val="002C75DF"/>
    <w:rsid w:val="002D06E4"/>
    <w:rsid w:val="002D4C8E"/>
    <w:rsid w:val="002E16A3"/>
    <w:rsid w:val="002E4E3C"/>
    <w:rsid w:val="002F02F3"/>
    <w:rsid w:val="002F05EB"/>
    <w:rsid w:val="002F12A3"/>
    <w:rsid w:val="002F2C20"/>
    <w:rsid w:val="002F3973"/>
    <w:rsid w:val="002F448F"/>
    <w:rsid w:val="002F4632"/>
    <w:rsid w:val="002F4CB2"/>
    <w:rsid w:val="002F70BF"/>
    <w:rsid w:val="00301969"/>
    <w:rsid w:val="003104E4"/>
    <w:rsid w:val="003107E0"/>
    <w:rsid w:val="00310E4F"/>
    <w:rsid w:val="0031343C"/>
    <w:rsid w:val="003135AC"/>
    <w:rsid w:val="003155EE"/>
    <w:rsid w:val="00316228"/>
    <w:rsid w:val="0032115F"/>
    <w:rsid w:val="00321CE8"/>
    <w:rsid w:val="00322E8A"/>
    <w:rsid w:val="0032528B"/>
    <w:rsid w:val="00325757"/>
    <w:rsid w:val="0032786D"/>
    <w:rsid w:val="0033019E"/>
    <w:rsid w:val="003310C5"/>
    <w:rsid w:val="003334A5"/>
    <w:rsid w:val="00333A95"/>
    <w:rsid w:val="00343B0E"/>
    <w:rsid w:val="00344EE8"/>
    <w:rsid w:val="00345290"/>
    <w:rsid w:val="00345DB5"/>
    <w:rsid w:val="00346886"/>
    <w:rsid w:val="003530C7"/>
    <w:rsid w:val="00353B86"/>
    <w:rsid w:val="003568C7"/>
    <w:rsid w:val="0036103A"/>
    <w:rsid w:val="00362FD2"/>
    <w:rsid w:val="00363B0A"/>
    <w:rsid w:val="003648CC"/>
    <w:rsid w:val="0036703C"/>
    <w:rsid w:val="0036784D"/>
    <w:rsid w:val="00372682"/>
    <w:rsid w:val="00372D60"/>
    <w:rsid w:val="00373564"/>
    <w:rsid w:val="003757FD"/>
    <w:rsid w:val="00380C41"/>
    <w:rsid w:val="00381652"/>
    <w:rsid w:val="00384335"/>
    <w:rsid w:val="00384DDA"/>
    <w:rsid w:val="00384F67"/>
    <w:rsid w:val="00390A6C"/>
    <w:rsid w:val="00390B19"/>
    <w:rsid w:val="00392284"/>
    <w:rsid w:val="00394941"/>
    <w:rsid w:val="00395398"/>
    <w:rsid w:val="00396E00"/>
    <w:rsid w:val="003A08FD"/>
    <w:rsid w:val="003A20EF"/>
    <w:rsid w:val="003A5D06"/>
    <w:rsid w:val="003A7515"/>
    <w:rsid w:val="003B1C02"/>
    <w:rsid w:val="003B2FDA"/>
    <w:rsid w:val="003B4045"/>
    <w:rsid w:val="003B47F5"/>
    <w:rsid w:val="003C0866"/>
    <w:rsid w:val="003C2E87"/>
    <w:rsid w:val="003C4904"/>
    <w:rsid w:val="003C4B9A"/>
    <w:rsid w:val="003C5670"/>
    <w:rsid w:val="003C660F"/>
    <w:rsid w:val="003C6FA3"/>
    <w:rsid w:val="003C741C"/>
    <w:rsid w:val="003D2356"/>
    <w:rsid w:val="003D2459"/>
    <w:rsid w:val="003D2EA5"/>
    <w:rsid w:val="003D3317"/>
    <w:rsid w:val="003D45BD"/>
    <w:rsid w:val="003D76C4"/>
    <w:rsid w:val="003E0C5D"/>
    <w:rsid w:val="003E3533"/>
    <w:rsid w:val="003E67C1"/>
    <w:rsid w:val="003F559A"/>
    <w:rsid w:val="003F76A5"/>
    <w:rsid w:val="004009FF"/>
    <w:rsid w:val="004021AF"/>
    <w:rsid w:val="0040627C"/>
    <w:rsid w:val="00407759"/>
    <w:rsid w:val="00411772"/>
    <w:rsid w:val="004134AD"/>
    <w:rsid w:val="00416435"/>
    <w:rsid w:val="004166E7"/>
    <w:rsid w:val="004201E6"/>
    <w:rsid w:val="004215DC"/>
    <w:rsid w:val="004248FC"/>
    <w:rsid w:val="0043088F"/>
    <w:rsid w:val="004310EF"/>
    <w:rsid w:val="004313BC"/>
    <w:rsid w:val="00431431"/>
    <w:rsid w:val="00433A41"/>
    <w:rsid w:val="00434F0D"/>
    <w:rsid w:val="004366FE"/>
    <w:rsid w:val="00437B8F"/>
    <w:rsid w:val="00441B2A"/>
    <w:rsid w:val="004420D7"/>
    <w:rsid w:val="00443FA2"/>
    <w:rsid w:val="00444701"/>
    <w:rsid w:val="0044541D"/>
    <w:rsid w:val="00446516"/>
    <w:rsid w:val="00446FBF"/>
    <w:rsid w:val="004534C3"/>
    <w:rsid w:val="00453B73"/>
    <w:rsid w:val="0045518E"/>
    <w:rsid w:val="0045654C"/>
    <w:rsid w:val="00460ECF"/>
    <w:rsid w:val="00462CF9"/>
    <w:rsid w:val="0046401A"/>
    <w:rsid w:val="0046425E"/>
    <w:rsid w:val="004643FB"/>
    <w:rsid w:val="00465820"/>
    <w:rsid w:val="00480F26"/>
    <w:rsid w:val="0048189F"/>
    <w:rsid w:val="004927A8"/>
    <w:rsid w:val="004978F6"/>
    <w:rsid w:val="004A386D"/>
    <w:rsid w:val="004A494C"/>
    <w:rsid w:val="004A6712"/>
    <w:rsid w:val="004B0191"/>
    <w:rsid w:val="004B1244"/>
    <w:rsid w:val="004B16D9"/>
    <w:rsid w:val="004B4A42"/>
    <w:rsid w:val="004C1479"/>
    <w:rsid w:val="004C2399"/>
    <w:rsid w:val="004C4EAB"/>
    <w:rsid w:val="004C6E81"/>
    <w:rsid w:val="004D14BB"/>
    <w:rsid w:val="004D45A8"/>
    <w:rsid w:val="004D6C7F"/>
    <w:rsid w:val="004E305B"/>
    <w:rsid w:val="004E3200"/>
    <w:rsid w:val="004E35E4"/>
    <w:rsid w:val="004E3E3D"/>
    <w:rsid w:val="004E5C2B"/>
    <w:rsid w:val="004E7448"/>
    <w:rsid w:val="004E7722"/>
    <w:rsid w:val="004F253B"/>
    <w:rsid w:val="004F396A"/>
    <w:rsid w:val="004F4B1C"/>
    <w:rsid w:val="004F59B7"/>
    <w:rsid w:val="004F72E2"/>
    <w:rsid w:val="004F766E"/>
    <w:rsid w:val="00500FF4"/>
    <w:rsid w:val="005013F2"/>
    <w:rsid w:val="00502052"/>
    <w:rsid w:val="00502836"/>
    <w:rsid w:val="00503B0C"/>
    <w:rsid w:val="00504A4A"/>
    <w:rsid w:val="005053EA"/>
    <w:rsid w:val="00505D98"/>
    <w:rsid w:val="005066DA"/>
    <w:rsid w:val="00507EE9"/>
    <w:rsid w:val="00511348"/>
    <w:rsid w:val="00515BF5"/>
    <w:rsid w:val="0051747F"/>
    <w:rsid w:val="00517D0E"/>
    <w:rsid w:val="005227BD"/>
    <w:rsid w:val="00522C94"/>
    <w:rsid w:val="005302C7"/>
    <w:rsid w:val="00531464"/>
    <w:rsid w:val="00531C9F"/>
    <w:rsid w:val="00533CFF"/>
    <w:rsid w:val="00533FBB"/>
    <w:rsid w:val="00535E81"/>
    <w:rsid w:val="00537677"/>
    <w:rsid w:val="00542824"/>
    <w:rsid w:val="0054299A"/>
    <w:rsid w:val="00542D7A"/>
    <w:rsid w:val="00543D92"/>
    <w:rsid w:val="00547968"/>
    <w:rsid w:val="00547EB4"/>
    <w:rsid w:val="00550446"/>
    <w:rsid w:val="00552353"/>
    <w:rsid w:val="00554213"/>
    <w:rsid w:val="00555369"/>
    <w:rsid w:val="00556FE5"/>
    <w:rsid w:val="005604AF"/>
    <w:rsid w:val="005614F5"/>
    <w:rsid w:val="00561739"/>
    <w:rsid w:val="00564A08"/>
    <w:rsid w:val="005664F2"/>
    <w:rsid w:val="00570389"/>
    <w:rsid w:val="005707CD"/>
    <w:rsid w:val="0057298F"/>
    <w:rsid w:val="00574FC7"/>
    <w:rsid w:val="00576EE9"/>
    <w:rsid w:val="005773A4"/>
    <w:rsid w:val="00581CF4"/>
    <w:rsid w:val="00587F61"/>
    <w:rsid w:val="00590045"/>
    <w:rsid w:val="005917EB"/>
    <w:rsid w:val="00594EA3"/>
    <w:rsid w:val="00596187"/>
    <w:rsid w:val="00597693"/>
    <w:rsid w:val="005A1D0C"/>
    <w:rsid w:val="005A2195"/>
    <w:rsid w:val="005A509A"/>
    <w:rsid w:val="005A5F49"/>
    <w:rsid w:val="005B0AEA"/>
    <w:rsid w:val="005B63FC"/>
    <w:rsid w:val="005C0734"/>
    <w:rsid w:val="005C36AC"/>
    <w:rsid w:val="005C4116"/>
    <w:rsid w:val="005C4646"/>
    <w:rsid w:val="005C78B6"/>
    <w:rsid w:val="005D4144"/>
    <w:rsid w:val="005D56A7"/>
    <w:rsid w:val="005D5C93"/>
    <w:rsid w:val="005E48DF"/>
    <w:rsid w:val="005E4EED"/>
    <w:rsid w:val="005E5AA0"/>
    <w:rsid w:val="005E5EB8"/>
    <w:rsid w:val="005F574C"/>
    <w:rsid w:val="00600966"/>
    <w:rsid w:val="00600B21"/>
    <w:rsid w:val="00607F0E"/>
    <w:rsid w:val="00611D99"/>
    <w:rsid w:val="00614B0D"/>
    <w:rsid w:val="00617BBF"/>
    <w:rsid w:val="006220FA"/>
    <w:rsid w:val="00627BA2"/>
    <w:rsid w:val="0063420E"/>
    <w:rsid w:val="00634AD4"/>
    <w:rsid w:val="0063591D"/>
    <w:rsid w:val="0063691D"/>
    <w:rsid w:val="00636BA6"/>
    <w:rsid w:val="00645CE3"/>
    <w:rsid w:val="006460A5"/>
    <w:rsid w:val="006511FA"/>
    <w:rsid w:val="00652B5F"/>
    <w:rsid w:val="00653501"/>
    <w:rsid w:val="006566A4"/>
    <w:rsid w:val="00656DEB"/>
    <w:rsid w:val="00660C7D"/>
    <w:rsid w:val="00661BC7"/>
    <w:rsid w:val="00663065"/>
    <w:rsid w:val="006727C9"/>
    <w:rsid w:val="00673356"/>
    <w:rsid w:val="0068040E"/>
    <w:rsid w:val="00680723"/>
    <w:rsid w:val="00681336"/>
    <w:rsid w:val="006819A1"/>
    <w:rsid w:val="006829A8"/>
    <w:rsid w:val="00682B8F"/>
    <w:rsid w:val="00682FF7"/>
    <w:rsid w:val="00684302"/>
    <w:rsid w:val="00685A71"/>
    <w:rsid w:val="006878C1"/>
    <w:rsid w:val="0069063C"/>
    <w:rsid w:val="00690F92"/>
    <w:rsid w:val="00691F5F"/>
    <w:rsid w:val="00693CFD"/>
    <w:rsid w:val="006945B0"/>
    <w:rsid w:val="006A428F"/>
    <w:rsid w:val="006A47DA"/>
    <w:rsid w:val="006A502E"/>
    <w:rsid w:val="006B09AB"/>
    <w:rsid w:val="006B17DD"/>
    <w:rsid w:val="006B2BFF"/>
    <w:rsid w:val="006B30AA"/>
    <w:rsid w:val="006B343A"/>
    <w:rsid w:val="006B7958"/>
    <w:rsid w:val="006C6EB9"/>
    <w:rsid w:val="006D139A"/>
    <w:rsid w:val="006D1EB9"/>
    <w:rsid w:val="006D33E3"/>
    <w:rsid w:val="006D3D7F"/>
    <w:rsid w:val="006D5FAE"/>
    <w:rsid w:val="006D7AE7"/>
    <w:rsid w:val="006E02B0"/>
    <w:rsid w:val="006E5EC2"/>
    <w:rsid w:val="006E7113"/>
    <w:rsid w:val="006F26E2"/>
    <w:rsid w:val="006F4B7F"/>
    <w:rsid w:val="006F69C8"/>
    <w:rsid w:val="00702EC4"/>
    <w:rsid w:val="0070318E"/>
    <w:rsid w:val="0070482D"/>
    <w:rsid w:val="00704DCD"/>
    <w:rsid w:val="0070512F"/>
    <w:rsid w:val="00706391"/>
    <w:rsid w:val="00710AB2"/>
    <w:rsid w:val="007152E5"/>
    <w:rsid w:val="0071650B"/>
    <w:rsid w:val="00716B1D"/>
    <w:rsid w:val="0072139B"/>
    <w:rsid w:val="00726C9B"/>
    <w:rsid w:val="007300EF"/>
    <w:rsid w:val="00730C09"/>
    <w:rsid w:val="0073351B"/>
    <w:rsid w:val="007338BF"/>
    <w:rsid w:val="00737849"/>
    <w:rsid w:val="0074056F"/>
    <w:rsid w:val="00740ED4"/>
    <w:rsid w:val="00752750"/>
    <w:rsid w:val="00755451"/>
    <w:rsid w:val="007558A9"/>
    <w:rsid w:val="0075725F"/>
    <w:rsid w:val="00762463"/>
    <w:rsid w:val="00762814"/>
    <w:rsid w:val="00767206"/>
    <w:rsid w:val="00767802"/>
    <w:rsid w:val="00770368"/>
    <w:rsid w:val="00771EF0"/>
    <w:rsid w:val="0077248B"/>
    <w:rsid w:val="00775AEC"/>
    <w:rsid w:val="0078039A"/>
    <w:rsid w:val="00781D59"/>
    <w:rsid w:val="00785689"/>
    <w:rsid w:val="007912BE"/>
    <w:rsid w:val="007915DB"/>
    <w:rsid w:val="007A02F8"/>
    <w:rsid w:val="007A50D4"/>
    <w:rsid w:val="007A5D38"/>
    <w:rsid w:val="007B19EA"/>
    <w:rsid w:val="007B46A4"/>
    <w:rsid w:val="007B5EA5"/>
    <w:rsid w:val="007B7BCB"/>
    <w:rsid w:val="007C22AC"/>
    <w:rsid w:val="007C4517"/>
    <w:rsid w:val="007C5834"/>
    <w:rsid w:val="007C5D2A"/>
    <w:rsid w:val="007C6BD1"/>
    <w:rsid w:val="007D3F96"/>
    <w:rsid w:val="007D5C44"/>
    <w:rsid w:val="007D735B"/>
    <w:rsid w:val="007E0E63"/>
    <w:rsid w:val="007E190D"/>
    <w:rsid w:val="007E2504"/>
    <w:rsid w:val="007E2C1B"/>
    <w:rsid w:val="007E4457"/>
    <w:rsid w:val="007E567E"/>
    <w:rsid w:val="007E645C"/>
    <w:rsid w:val="00802C63"/>
    <w:rsid w:val="00805A27"/>
    <w:rsid w:val="00812031"/>
    <w:rsid w:val="00813496"/>
    <w:rsid w:val="00815BF2"/>
    <w:rsid w:val="00815FF5"/>
    <w:rsid w:val="008179F9"/>
    <w:rsid w:val="008221A0"/>
    <w:rsid w:val="008227B1"/>
    <w:rsid w:val="008234B2"/>
    <w:rsid w:val="0082596A"/>
    <w:rsid w:val="00825E3F"/>
    <w:rsid w:val="00825F65"/>
    <w:rsid w:val="008277DA"/>
    <w:rsid w:val="00832A74"/>
    <w:rsid w:val="008367AD"/>
    <w:rsid w:val="008409DB"/>
    <w:rsid w:val="008419F1"/>
    <w:rsid w:val="00843661"/>
    <w:rsid w:val="0086354C"/>
    <w:rsid w:val="008640F8"/>
    <w:rsid w:val="00866A15"/>
    <w:rsid w:val="00871FA0"/>
    <w:rsid w:val="008742EE"/>
    <w:rsid w:val="00875845"/>
    <w:rsid w:val="008758B4"/>
    <w:rsid w:val="00876413"/>
    <w:rsid w:val="00880A2C"/>
    <w:rsid w:val="00881762"/>
    <w:rsid w:val="008829D4"/>
    <w:rsid w:val="00882ECC"/>
    <w:rsid w:val="008872E1"/>
    <w:rsid w:val="008876BE"/>
    <w:rsid w:val="00890B1D"/>
    <w:rsid w:val="008914C7"/>
    <w:rsid w:val="008A18E8"/>
    <w:rsid w:val="008A27BF"/>
    <w:rsid w:val="008A67E0"/>
    <w:rsid w:val="008B2DFB"/>
    <w:rsid w:val="008C06E4"/>
    <w:rsid w:val="008C09C2"/>
    <w:rsid w:val="008C3249"/>
    <w:rsid w:val="008C68F0"/>
    <w:rsid w:val="008C7525"/>
    <w:rsid w:val="008D0AF4"/>
    <w:rsid w:val="008D326B"/>
    <w:rsid w:val="008D6A16"/>
    <w:rsid w:val="008E46E3"/>
    <w:rsid w:val="008E645B"/>
    <w:rsid w:val="008E6AC4"/>
    <w:rsid w:val="008E6B4C"/>
    <w:rsid w:val="008E6CF1"/>
    <w:rsid w:val="008E7B3D"/>
    <w:rsid w:val="008E7D9D"/>
    <w:rsid w:val="008E7E92"/>
    <w:rsid w:val="008F21CA"/>
    <w:rsid w:val="008F2282"/>
    <w:rsid w:val="008F5DE7"/>
    <w:rsid w:val="008F6824"/>
    <w:rsid w:val="008F6C2E"/>
    <w:rsid w:val="008F7D44"/>
    <w:rsid w:val="0090625A"/>
    <w:rsid w:val="00906A8F"/>
    <w:rsid w:val="00907E96"/>
    <w:rsid w:val="0091070B"/>
    <w:rsid w:val="00910F5C"/>
    <w:rsid w:val="00912D67"/>
    <w:rsid w:val="00915B2A"/>
    <w:rsid w:val="00916652"/>
    <w:rsid w:val="009166E4"/>
    <w:rsid w:val="00920BB9"/>
    <w:rsid w:val="00926703"/>
    <w:rsid w:val="00933794"/>
    <w:rsid w:val="00935789"/>
    <w:rsid w:val="00937B8A"/>
    <w:rsid w:val="009406F6"/>
    <w:rsid w:val="009445E9"/>
    <w:rsid w:val="00944B79"/>
    <w:rsid w:val="00945882"/>
    <w:rsid w:val="009502C1"/>
    <w:rsid w:val="009534B8"/>
    <w:rsid w:val="00960DB5"/>
    <w:rsid w:val="00961181"/>
    <w:rsid w:val="0096119F"/>
    <w:rsid w:val="00964F20"/>
    <w:rsid w:val="00965A9C"/>
    <w:rsid w:val="00966E3E"/>
    <w:rsid w:val="009675C7"/>
    <w:rsid w:val="00967BC2"/>
    <w:rsid w:val="0097204B"/>
    <w:rsid w:val="00972288"/>
    <w:rsid w:val="00976247"/>
    <w:rsid w:val="009837BB"/>
    <w:rsid w:val="009858B6"/>
    <w:rsid w:val="0098640D"/>
    <w:rsid w:val="009905A7"/>
    <w:rsid w:val="00994B86"/>
    <w:rsid w:val="009A4DFC"/>
    <w:rsid w:val="009A5DDC"/>
    <w:rsid w:val="009A6621"/>
    <w:rsid w:val="009B0DEA"/>
    <w:rsid w:val="009B5998"/>
    <w:rsid w:val="009C0634"/>
    <w:rsid w:val="009C24B6"/>
    <w:rsid w:val="009C2CAE"/>
    <w:rsid w:val="009C5265"/>
    <w:rsid w:val="009C6160"/>
    <w:rsid w:val="009C6BF3"/>
    <w:rsid w:val="009C7466"/>
    <w:rsid w:val="009C7E4D"/>
    <w:rsid w:val="009D33A2"/>
    <w:rsid w:val="009D395B"/>
    <w:rsid w:val="009D5A92"/>
    <w:rsid w:val="009D623B"/>
    <w:rsid w:val="009D6312"/>
    <w:rsid w:val="009E4060"/>
    <w:rsid w:val="009E528A"/>
    <w:rsid w:val="009F10A5"/>
    <w:rsid w:val="009F2677"/>
    <w:rsid w:val="009F3D0B"/>
    <w:rsid w:val="009F3D23"/>
    <w:rsid w:val="00A04635"/>
    <w:rsid w:val="00A07B36"/>
    <w:rsid w:val="00A106E7"/>
    <w:rsid w:val="00A12CDA"/>
    <w:rsid w:val="00A15965"/>
    <w:rsid w:val="00A16004"/>
    <w:rsid w:val="00A23116"/>
    <w:rsid w:val="00A2573D"/>
    <w:rsid w:val="00A26B05"/>
    <w:rsid w:val="00A36300"/>
    <w:rsid w:val="00A41985"/>
    <w:rsid w:val="00A41CF0"/>
    <w:rsid w:val="00A4278A"/>
    <w:rsid w:val="00A50D75"/>
    <w:rsid w:val="00A5160D"/>
    <w:rsid w:val="00A55BC8"/>
    <w:rsid w:val="00A56DA4"/>
    <w:rsid w:val="00A56FA8"/>
    <w:rsid w:val="00A60255"/>
    <w:rsid w:val="00A6209D"/>
    <w:rsid w:val="00A65952"/>
    <w:rsid w:val="00A661E2"/>
    <w:rsid w:val="00A66BBD"/>
    <w:rsid w:val="00A67B41"/>
    <w:rsid w:val="00A67C80"/>
    <w:rsid w:val="00A75B1A"/>
    <w:rsid w:val="00A77112"/>
    <w:rsid w:val="00A8018E"/>
    <w:rsid w:val="00A81885"/>
    <w:rsid w:val="00A82815"/>
    <w:rsid w:val="00A835E4"/>
    <w:rsid w:val="00A853EE"/>
    <w:rsid w:val="00A909AC"/>
    <w:rsid w:val="00A93B27"/>
    <w:rsid w:val="00A95CDF"/>
    <w:rsid w:val="00A9700C"/>
    <w:rsid w:val="00A97355"/>
    <w:rsid w:val="00AA09B3"/>
    <w:rsid w:val="00AA2871"/>
    <w:rsid w:val="00AA48C4"/>
    <w:rsid w:val="00AB07BE"/>
    <w:rsid w:val="00AB0E8D"/>
    <w:rsid w:val="00AB353A"/>
    <w:rsid w:val="00AB60E5"/>
    <w:rsid w:val="00AD170F"/>
    <w:rsid w:val="00AD30F5"/>
    <w:rsid w:val="00AD32AD"/>
    <w:rsid w:val="00AD5142"/>
    <w:rsid w:val="00AD5A0D"/>
    <w:rsid w:val="00AD67A0"/>
    <w:rsid w:val="00AD7DB4"/>
    <w:rsid w:val="00AE3E47"/>
    <w:rsid w:val="00AE46D6"/>
    <w:rsid w:val="00AF19C2"/>
    <w:rsid w:val="00AF27DE"/>
    <w:rsid w:val="00AF6ABE"/>
    <w:rsid w:val="00AF6F21"/>
    <w:rsid w:val="00B00557"/>
    <w:rsid w:val="00B00561"/>
    <w:rsid w:val="00B015E3"/>
    <w:rsid w:val="00B03582"/>
    <w:rsid w:val="00B03A56"/>
    <w:rsid w:val="00B0491E"/>
    <w:rsid w:val="00B04F4E"/>
    <w:rsid w:val="00B07509"/>
    <w:rsid w:val="00B10371"/>
    <w:rsid w:val="00B12988"/>
    <w:rsid w:val="00B1701E"/>
    <w:rsid w:val="00B20B5C"/>
    <w:rsid w:val="00B20F5A"/>
    <w:rsid w:val="00B21C69"/>
    <w:rsid w:val="00B229F4"/>
    <w:rsid w:val="00B23114"/>
    <w:rsid w:val="00B25656"/>
    <w:rsid w:val="00B31029"/>
    <w:rsid w:val="00B334C3"/>
    <w:rsid w:val="00B33624"/>
    <w:rsid w:val="00B37298"/>
    <w:rsid w:val="00B513B7"/>
    <w:rsid w:val="00B514DA"/>
    <w:rsid w:val="00B5154A"/>
    <w:rsid w:val="00B52735"/>
    <w:rsid w:val="00B55215"/>
    <w:rsid w:val="00B61696"/>
    <w:rsid w:val="00B6216A"/>
    <w:rsid w:val="00B625D1"/>
    <w:rsid w:val="00B62C8F"/>
    <w:rsid w:val="00B63298"/>
    <w:rsid w:val="00B63EC8"/>
    <w:rsid w:val="00B64195"/>
    <w:rsid w:val="00B65A22"/>
    <w:rsid w:val="00B67CB7"/>
    <w:rsid w:val="00B70FCB"/>
    <w:rsid w:val="00B73EEA"/>
    <w:rsid w:val="00B76D55"/>
    <w:rsid w:val="00B83114"/>
    <w:rsid w:val="00B83C9B"/>
    <w:rsid w:val="00B922F3"/>
    <w:rsid w:val="00B92A4F"/>
    <w:rsid w:val="00B92E57"/>
    <w:rsid w:val="00B93EC1"/>
    <w:rsid w:val="00B94B68"/>
    <w:rsid w:val="00B958E8"/>
    <w:rsid w:val="00B96F97"/>
    <w:rsid w:val="00B973D5"/>
    <w:rsid w:val="00B97496"/>
    <w:rsid w:val="00B9753F"/>
    <w:rsid w:val="00BA0078"/>
    <w:rsid w:val="00BA12BD"/>
    <w:rsid w:val="00BA2F2C"/>
    <w:rsid w:val="00BA5827"/>
    <w:rsid w:val="00BA654A"/>
    <w:rsid w:val="00BB5991"/>
    <w:rsid w:val="00BB61A2"/>
    <w:rsid w:val="00BC19AF"/>
    <w:rsid w:val="00BC33DB"/>
    <w:rsid w:val="00BC7D5F"/>
    <w:rsid w:val="00BD0BE1"/>
    <w:rsid w:val="00BD1792"/>
    <w:rsid w:val="00BD2BB6"/>
    <w:rsid w:val="00BD2D13"/>
    <w:rsid w:val="00BD4EC8"/>
    <w:rsid w:val="00BE3BB2"/>
    <w:rsid w:val="00BE5BD2"/>
    <w:rsid w:val="00BE6D19"/>
    <w:rsid w:val="00BE7E29"/>
    <w:rsid w:val="00BF0C0A"/>
    <w:rsid w:val="00BF255C"/>
    <w:rsid w:val="00BF43B4"/>
    <w:rsid w:val="00BF5089"/>
    <w:rsid w:val="00BF79D0"/>
    <w:rsid w:val="00BF7AFE"/>
    <w:rsid w:val="00C0202A"/>
    <w:rsid w:val="00C02F36"/>
    <w:rsid w:val="00C05BBC"/>
    <w:rsid w:val="00C100F2"/>
    <w:rsid w:val="00C12034"/>
    <w:rsid w:val="00C16853"/>
    <w:rsid w:val="00C17FA3"/>
    <w:rsid w:val="00C23DAA"/>
    <w:rsid w:val="00C337E2"/>
    <w:rsid w:val="00C36339"/>
    <w:rsid w:val="00C41073"/>
    <w:rsid w:val="00C411E2"/>
    <w:rsid w:val="00C428FC"/>
    <w:rsid w:val="00C45198"/>
    <w:rsid w:val="00C46A01"/>
    <w:rsid w:val="00C55BEE"/>
    <w:rsid w:val="00C5658B"/>
    <w:rsid w:val="00C57F11"/>
    <w:rsid w:val="00C60F91"/>
    <w:rsid w:val="00C61BFB"/>
    <w:rsid w:val="00C67A1B"/>
    <w:rsid w:val="00C72D7F"/>
    <w:rsid w:val="00C763AF"/>
    <w:rsid w:val="00C771E9"/>
    <w:rsid w:val="00C810F1"/>
    <w:rsid w:val="00C83535"/>
    <w:rsid w:val="00C838B8"/>
    <w:rsid w:val="00C83CB4"/>
    <w:rsid w:val="00C85F09"/>
    <w:rsid w:val="00C870CB"/>
    <w:rsid w:val="00C926F7"/>
    <w:rsid w:val="00C937B6"/>
    <w:rsid w:val="00C93ED9"/>
    <w:rsid w:val="00C940C8"/>
    <w:rsid w:val="00CA0DF2"/>
    <w:rsid w:val="00CA30B9"/>
    <w:rsid w:val="00CA5B91"/>
    <w:rsid w:val="00CA5D9B"/>
    <w:rsid w:val="00CA6031"/>
    <w:rsid w:val="00CA6535"/>
    <w:rsid w:val="00CB076A"/>
    <w:rsid w:val="00CB2ECD"/>
    <w:rsid w:val="00CB487C"/>
    <w:rsid w:val="00CB6737"/>
    <w:rsid w:val="00CC68F0"/>
    <w:rsid w:val="00CD2401"/>
    <w:rsid w:val="00CD343B"/>
    <w:rsid w:val="00CD729E"/>
    <w:rsid w:val="00CE236A"/>
    <w:rsid w:val="00CF0519"/>
    <w:rsid w:val="00CF120B"/>
    <w:rsid w:val="00CF1878"/>
    <w:rsid w:val="00CF31EB"/>
    <w:rsid w:val="00D00C74"/>
    <w:rsid w:val="00D00CEE"/>
    <w:rsid w:val="00D0356F"/>
    <w:rsid w:val="00D05283"/>
    <w:rsid w:val="00D10D01"/>
    <w:rsid w:val="00D1763E"/>
    <w:rsid w:val="00D256C3"/>
    <w:rsid w:val="00D25DFB"/>
    <w:rsid w:val="00D26048"/>
    <w:rsid w:val="00D2682E"/>
    <w:rsid w:val="00D26CD5"/>
    <w:rsid w:val="00D300C6"/>
    <w:rsid w:val="00D35F3C"/>
    <w:rsid w:val="00D45071"/>
    <w:rsid w:val="00D50AD8"/>
    <w:rsid w:val="00D519EA"/>
    <w:rsid w:val="00D52556"/>
    <w:rsid w:val="00D5281E"/>
    <w:rsid w:val="00D53089"/>
    <w:rsid w:val="00D60E1A"/>
    <w:rsid w:val="00D619CA"/>
    <w:rsid w:val="00D62581"/>
    <w:rsid w:val="00D63C3F"/>
    <w:rsid w:val="00D64BB6"/>
    <w:rsid w:val="00D702B4"/>
    <w:rsid w:val="00D75022"/>
    <w:rsid w:val="00D77864"/>
    <w:rsid w:val="00D8003C"/>
    <w:rsid w:val="00D81B8E"/>
    <w:rsid w:val="00D83397"/>
    <w:rsid w:val="00D86166"/>
    <w:rsid w:val="00D86181"/>
    <w:rsid w:val="00D8740C"/>
    <w:rsid w:val="00D877D4"/>
    <w:rsid w:val="00D90EAA"/>
    <w:rsid w:val="00D95323"/>
    <w:rsid w:val="00D974A4"/>
    <w:rsid w:val="00D97CE4"/>
    <w:rsid w:val="00DA1238"/>
    <w:rsid w:val="00DA2F2E"/>
    <w:rsid w:val="00DA478D"/>
    <w:rsid w:val="00DA651B"/>
    <w:rsid w:val="00DA7BB4"/>
    <w:rsid w:val="00DB0B2D"/>
    <w:rsid w:val="00DB1507"/>
    <w:rsid w:val="00DB5EB5"/>
    <w:rsid w:val="00DB63F3"/>
    <w:rsid w:val="00DC00E8"/>
    <w:rsid w:val="00DC3DE6"/>
    <w:rsid w:val="00DC4968"/>
    <w:rsid w:val="00DC7BC7"/>
    <w:rsid w:val="00DD1729"/>
    <w:rsid w:val="00DD243B"/>
    <w:rsid w:val="00DD39CA"/>
    <w:rsid w:val="00DD3C87"/>
    <w:rsid w:val="00DD4514"/>
    <w:rsid w:val="00DD46D4"/>
    <w:rsid w:val="00DD5E7A"/>
    <w:rsid w:val="00DD5E91"/>
    <w:rsid w:val="00DD6F83"/>
    <w:rsid w:val="00DD776E"/>
    <w:rsid w:val="00DE1019"/>
    <w:rsid w:val="00DE24B3"/>
    <w:rsid w:val="00DE6EE4"/>
    <w:rsid w:val="00DE7BCA"/>
    <w:rsid w:val="00DF1602"/>
    <w:rsid w:val="00DF1797"/>
    <w:rsid w:val="00DF1D9F"/>
    <w:rsid w:val="00DF22A0"/>
    <w:rsid w:val="00DF314C"/>
    <w:rsid w:val="00DF5554"/>
    <w:rsid w:val="00DF5993"/>
    <w:rsid w:val="00DF5F8F"/>
    <w:rsid w:val="00E0061E"/>
    <w:rsid w:val="00E00846"/>
    <w:rsid w:val="00E03640"/>
    <w:rsid w:val="00E05B44"/>
    <w:rsid w:val="00E109CA"/>
    <w:rsid w:val="00E12B34"/>
    <w:rsid w:val="00E1300B"/>
    <w:rsid w:val="00E13454"/>
    <w:rsid w:val="00E14BA7"/>
    <w:rsid w:val="00E16B70"/>
    <w:rsid w:val="00E16DDA"/>
    <w:rsid w:val="00E21B57"/>
    <w:rsid w:val="00E230D4"/>
    <w:rsid w:val="00E26B6A"/>
    <w:rsid w:val="00E27522"/>
    <w:rsid w:val="00E3073A"/>
    <w:rsid w:val="00E3132E"/>
    <w:rsid w:val="00E31FCC"/>
    <w:rsid w:val="00E32E59"/>
    <w:rsid w:val="00E353BA"/>
    <w:rsid w:val="00E362ED"/>
    <w:rsid w:val="00E372B9"/>
    <w:rsid w:val="00E375D5"/>
    <w:rsid w:val="00E406C3"/>
    <w:rsid w:val="00E40944"/>
    <w:rsid w:val="00E435CC"/>
    <w:rsid w:val="00E46F4A"/>
    <w:rsid w:val="00E47A68"/>
    <w:rsid w:val="00E53948"/>
    <w:rsid w:val="00E54F9E"/>
    <w:rsid w:val="00E5522B"/>
    <w:rsid w:val="00E56094"/>
    <w:rsid w:val="00E56F0F"/>
    <w:rsid w:val="00E61432"/>
    <w:rsid w:val="00E626D3"/>
    <w:rsid w:val="00E6733B"/>
    <w:rsid w:val="00E70A92"/>
    <w:rsid w:val="00E73972"/>
    <w:rsid w:val="00E770E6"/>
    <w:rsid w:val="00E77276"/>
    <w:rsid w:val="00E80578"/>
    <w:rsid w:val="00E83133"/>
    <w:rsid w:val="00E842B7"/>
    <w:rsid w:val="00E85788"/>
    <w:rsid w:val="00E85F43"/>
    <w:rsid w:val="00E932D5"/>
    <w:rsid w:val="00E9349E"/>
    <w:rsid w:val="00E93A8C"/>
    <w:rsid w:val="00E941A4"/>
    <w:rsid w:val="00E9753C"/>
    <w:rsid w:val="00EA00B2"/>
    <w:rsid w:val="00EA0CA7"/>
    <w:rsid w:val="00EB0CB0"/>
    <w:rsid w:val="00EB5000"/>
    <w:rsid w:val="00EB6925"/>
    <w:rsid w:val="00EB7787"/>
    <w:rsid w:val="00EB7E7C"/>
    <w:rsid w:val="00EB7FCE"/>
    <w:rsid w:val="00EC31E2"/>
    <w:rsid w:val="00EC3B07"/>
    <w:rsid w:val="00EC43BD"/>
    <w:rsid w:val="00EC4435"/>
    <w:rsid w:val="00EC4E74"/>
    <w:rsid w:val="00EC6830"/>
    <w:rsid w:val="00ED0AA5"/>
    <w:rsid w:val="00ED1C45"/>
    <w:rsid w:val="00ED2776"/>
    <w:rsid w:val="00ED3952"/>
    <w:rsid w:val="00ED672E"/>
    <w:rsid w:val="00ED7900"/>
    <w:rsid w:val="00EE0528"/>
    <w:rsid w:val="00EE0AC9"/>
    <w:rsid w:val="00EE25B5"/>
    <w:rsid w:val="00EE438B"/>
    <w:rsid w:val="00EE4A91"/>
    <w:rsid w:val="00EE5E22"/>
    <w:rsid w:val="00EE6800"/>
    <w:rsid w:val="00EE6C0D"/>
    <w:rsid w:val="00EE7914"/>
    <w:rsid w:val="00EF06D5"/>
    <w:rsid w:val="00EF5F3F"/>
    <w:rsid w:val="00EF79B6"/>
    <w:rsid w:val="00F02C10"/>
    <w:rsid w:val="00F03127"/>
    <w:rsid w:val="00F0348F"/>
    <w:rsid w:val="00F0391C"/>
    <w:rsid w:val="00F03B86"/>
    <w:rsid w:val="00F0609D"/>
    <w:rsid w:val="00F068AF"/>
    <w:rsid w:val="00F06E53"/>
    <w:rsid w:val="00F078A4"/>
    <w:rsid w:val="00F078F8"/>
    <w:rsid w:val="00F11B0D"/>
    <w:rsid w:val="00F11F5B"/>
    <w:rsid w:val="00F120CC"/>
    <w:rsid w:val="00F16DEB"/>
    <w:rsid w:val="00F20FAF"/>
    <w:rsid w:val="00F220B4"/>
    <w:rsid w:val="00F224E2"/>
    <w:rsid w:val="00F26F60"/>
    <w:rsid w:val="00F336DA"/>
    <w:rsid w:val="00F350A6"/>
    <w:rsid w:val="00F35ABB"/>
    <w:rsid w:val="00F35DAC"/>
    <w:rsid w:val="00F40526"/>
    <w:rsid w:val="00F40D33"/>
    <w:rsid w:val="00F40D58"/>
    <w:rsid w:val="00F436A2"/>
    <w:rsid w:val="00F43E04"/>
    <w:rsid w:val="00F47B8D"/>
    <w:rsid w:val="00F50581"/>
    <w:rsid w:val="00F512DA"/>
    <w:rsid w:val="00F54EDD"/>
    <w:rsid w:val="00F5505E"/>
    <w:rsid w:val="00F55BE0"/>
    <w:rsid w:val="00F56ADC"/>
    <w:rsid w:val="00F602B4"/>
    <w:rsid w:val="00F631FA"/>
    <w:rsid w:val="00F63286"/>
    <w:rsid w:val="00F64070"/>
    <w:rsid w:val="00F649AA"/>
    <w:rsid w:val="00F64A05"/>
    <w:rsid w:val="00F65D23"/>
    <w:rsid w:val="00F673A3"/>
    <w:rsid w:val="00F70915"/>
    <w:rsid w:val="00F720DF"/>
    <w:rsid w:val="00F77D8E"/>
    <w:rsid w:val="00F8299A"/>
    <w:rsid w:val="00F82A87"/>
    <w:rsid w:val="00F83C37"/>
    <w:rsid w:val="00F84326"/>
    <w:rsid w:val="00F84445"/>
    <w:rsid w:val="00F85A6D"/>
    <w:rsid w:val="00F85EF3"/>
    <w:rsid w:val="00F87291"/>
    <w:rsid w:val="00F905A7"/>
    <w:rsid w:val="00F9152B"/>
    <w:rsid w:val="00F92C89"/>
    <w:rsid w:val="00F931CA"/>
    <w:rsid w:val="00F946E7"/>
    <w:rsid w:val="00F9553A"/>
    <w:rsid w:val="00F9662D"/>
    <w:rsid w:val="00F97CA1"/>
    <w:rsid w:val="00FA1FBB"/>
    <w:rsid w:val="00FA369E"/>
    <w:rsid w:val="00FA70D6"/>
    <w:rsid w:val="00FA76DF"/>
    <w:rsid w:val="00FB38D9"/>
    <w:rsid w:val="00FB3C0A"/>
    <w:rsid w:val="00FB53A9"/>
    <w:rsid w:val="00FB5A8E"/>
    <w:rsid w:val="00FB5DE8"/>
    <w:rsid w:val="00FB669D"/>
    <w:rsid w:val="00FB72CC"/>
    <w:rsid w:val="00FB782D"/>
    <w:rsid w:val="00FB78E7"/>
    <w:rsid w:val="00FC18DF"/>
    <w:rsid w:val="00FC2578"/>
    <w:rsid w:val="00FC2B70"/>
    <w:rsid w:val="00FC32AE"/>
    <w:rsid w:val="00FC5222"/>
    <w:rsid w:val="00FC6250"/>
    <w:rsid w:val="00FD34FB"/>
    <w:rsid w:val="00FD35E9"/>
    <w:rsid w:val="00FD5AD7"/>
    <w:rsid w:val="00FE18F5"/>
    <w:rsid w:val="00FE1CCA"/>
    <w:rsid w:val="00FE7F8A"/>
    <w:rsid w:val="00FF4F93"/>
    <w:rsid w:val="00FF7131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F9EB287-7951-47D5-AF19-02CEBEC87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1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3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2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4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5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6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link w:val="BodyText"/>
    <w:rsid w:val="00EC31E2"/>
    <w:rPr>
      <w:lang w:val="en-GB" w:eastAsia="en-GB" w:bidi="ar-SA"/>
    </w:rPr>
  </w:style>
  <w:style w:type="paragraph" w:customStyle="1" w:styleId="NarrowLine">
    <w:name w:val="Narrow Line"/>
    <w:next w:val="BodyText"/>
    <w:rsid w:val="00285E68"/>
    <w:rPr>
      <w:noProof/>
      <w:sz w:val="12"/>
      <w:lang w:val="en-US" w:eastAsia="en-US"/>
    </w:rPr>
  </w:style>
  <w:style w:type="paragraph" w:customStyle="1" w:styleId="bullet-list-1">
    <w:name w:val="bullet-list-1"/>
    <w:basedOn w:val="Normal"/>
    <w:rsid w:val="007C22AC"/>
    <w:pPr>
      <w:spacing w:before="100"/>
      <w:ind w:left="346" w:right="130" w:hanging="202"/>
      <w:jc w:val="both"/>
    </w:pPr>
    <w:rPr>
      <w:rFonts w:ascii="Verdana" w:hAnsi="Verdana" w:cs="Arial"/>
      <w:sz w:val="16"/>
      <w:szCs w:val="16"/>
    </w:rPr>
  </w:style>
  <w:style w:type="paragraph" w:styleId="EndnoteText">
    <w:name w:val="endnote text"/>
    <w:basedOn w:val="Normal"/>
    <w:link w:val="EndnoteTextChar"/>
    <w:rsid w:val="00730C09"/>
  </w:style>
  <w:style w:type="character" w:customStyle="1" w:styleId="EndnoteTextChar">
    <w:name w:val="Endnote Text Char"/>
    <w:basedOn w:val="DefaultParagraphFont"/>
    <w:link w:val="EndnoteText"/>
    <w:rsid w:val="00730C09"/>
  </w:style>
  <w:style w:type="character" w:styleId="EndnoteReference">
    <w:name w:val="endnote reference"/>
    <w:rsid w:val="00730C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3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9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6A3C1-6B10-4C46-B793-D569730D0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13</TotalTime>
  <Pages>3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Extend SOP Insufficient Stock Handling</dc:subject>
  <dc:creator>DCP</dc:creator>
  <cp:keywords>1.0</cp:keywords>
  <dc:description>This service pack extends the options available when there is insufficient stock whilst entering an SOP transaction line.</dc:description>
  <cp:lastModifiedBy>Penfold, Dan</cp:lastModifiedBy>
  <cp:revision>8</cp:revision>
  <cp:lastPrinted>2002-03-05T14:24:00Z</cp:lastPrinted>
  <dcterms:created xsi:type="dcterms:W3CDTF">2015-05-14T10:00:00Z</dcterms:created>
  <dcterms:modified xsi:type="dcterms:W3CDTF">2015-05-14T10:42:00Z</dcterms:modified>
</cp:coreProperties>
</file>