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9125E8" w:rsidP="004F3920">
      <w:pPr>
        <w:pStyle w:val="Title"/>
        <w:tabs>
          <w:tab w:val="left" w:pos="1988"/>
        </w:tabs>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rsidP="004F3920">
      <w:pPr>
        <w:pStyle w:val="Title"/>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pStyle w:val="Title"/>
        <w:tabs>
          <w:tab w:val="left" w:pos="1988"/>
        </w:tabs>
      </w:pPr>
      <w:r w:rsidRPr="008E645B">
        <w:t>Global 3000</w:t>
      </w:r>
    </w:p>
    <w:p w:rsidR="00E842B7" w:rsidRPr="008E645B" w:rsidRDefault="006D2321" w:rsidP="004F3920">
      <w:pPr>
        <w:pStyle w:val="Title"/>
        <w:tabs>
          <w:tab w:val="left" w:pos="1988"/>
        </w:tabs>
      </w:pPr>
      <w:r>
        <w:t>Service Pack Note</w:t>
      </w: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04776E" w:rsidP="004F3920">
      <w:pPr>
        <w:pStyle w:val="Title"/>
        <w:tabs>
          <w:tab w:val="left" w:pos="1988"/>
        </w:tabs>
      </w:pPr>
      <w:fldSimple w:instr=" SUBJECT  \* MERGEFORMAT ">
        <w:r w:rsidR="004314E1">
          <w:t>Bin Reporting - Products Not Held Within A Bin</w:t>
        </w:r>
      </w:fldSimple>
    </w:p>
    <w:p w:rsidR="00E842B7" w:rsidRPr="008E645B" w:rsidRDefault="00E842B7" w:rsidP="004F3920">
      <w:pPr>
        <w:tabs>
          <w:tab w:val="left" w:pos="1988"/>
        </w:tabs>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2B77AA" w:rsidRPr="008E645B" w:rsidRDefault="002B77AA"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9D395B" w:rsidRPr="008E645B" w:rsidRDefault="009D395B" w:rsidP="004F3920">
      <w:pPr>
        <w:tabs>
          <w:tab w:val="left" w:pos="1988"/>
        </w:tabs>
        <w:rPr>
          <w:rFonts w:ascii="Arial" w:hAnsi="Arial"/>
          <w:b/>
          <w:sz w:val="22"/>
        </w:rPr>
      </w:pPr>
    </w:p>
    <w:p w:rsidR="00E842B7" w:rsidRPr="008E645B" w:rsidRDefault="004420D7" w:rsidP="004F3920">
      <w:pPr>
        <w:tabs>
          <w:tab w:val="left" w:pos="1988"/>
        </w:tabs>
        <w:rPr>
          <w:rFonts w:ascii="Arial" w:hAnsi="Arial"/>
          <w:b/>
          <w:sz w:val="22"/>
        </w:rPr>
      </w:pPr>
      <w:r w:rsidRPr="008E645B">
        <w:rPr>
          <w:rFonts w:ascii="Arial" w:hAnsi="Arial"/>
          <w:b/>
          <w:sz w:val="22"/>
        </w:rPr>
        <w:br w:type="page"/>
      </w:r>
      <w:r w:rsidR="00E842B7" w:rsidRPr="008E645B">
        <w:rPr>
          <w:rFonts w:ascii="Arial" w:hAnsi="Arial"/>
          <w:b/>
          <w:sz w:val="22"/>
        </w:rPr>
        <w:lastRenderedPageBreak/>
        <w:t>INTRODUCTION</w:t>
      </w:r>
    </w:p>
    <w:p w:rsidR="00E842B7" w:rsidRPr="008E645B" w:rsidRDefault="00E842B7" w:rsidP="004F3920">
      <w:pPr>
        <w:tabs>
          <w:tab w:val="left" w:pos="1988"/>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6D2321">
        <w:rPr>
          <w:rFonts w:ascii="CG Omega" w:hAnsi="CG Omega"/>
          <w:sz w:val="24"/>
        </w:rPr>
        <w:t>This service pack updates the 'Bin' report to provide an option to list products that are not held within a bin.</w:t>
      </w:r>
      <w:r w:rsidRPr="008E645B">
        <w:rPr>
          <w:rFonts w:ascii="CG Omega" w:hAnsi="CG Omega"/>
          <w:sz w:val="24"/>
        </w:rPr>
        <w:fldChar w:fldCharType="end"/>
      </w:r>
    </w:p>
    <w:p w:rsidR="00E842B7" w:rsidRDefault="00E842B7" w:rsidP="004F3920">
      <w:pPr>
        <w:tabs>
          <w:tab w:val="left" w:pos="1988"/>
        </w:tabs>
        <w:jc w:val="both"/>
      </w:pPr>
    </w:p>
    <w:p w:rsidR="006D2321" w:rsidRPr="008E645B" w:rsidRDefault="006D2321" w:rsidP="004F3920">
      <w:pPr>
        <w:tabs>
          <w:tab w:val="left" w:pos="1988"/>
        </w:tabs>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A923B3" w:rsidRPr="008E645B" w:rsidTr="001F29BB">
        <w:trPr>
          <w:trHeight w:val="240"/>
        </w:trPr>
        <w:tc>
          <w:tcPr>
            <w:tcW w:w="10173" w:type="dxa"/>
          </w:tcPr>
          <w:p w:rsidR="00A923B3" w:rsidRDefault="00CC285B" w:rsidP="006D2321">
            <w:pPr>
              <w:pStyle w:val="BodyText"/>
              <w:tabs>
                <w:tab w:val="left" w:pos="1988"/>
              </w:tabs>
              <w:rPr>
                <w:rFonts w:ascii="CG Omega" w:hAnsi="CG Omega"/>
                <w:sz w:val="24"/>
              </w:rPr>
            </w:pPr>
            <w:r>
              <w:rPr>
                <w:rFonts w:ascii="CG Omega" w:hAnsi="CG Omega"/>
                <w:sz w:val="24"/>
              </w:rPr>
              <w:t xml:space="preserve">The changes </w:t>
            </w:r>
            <w:r w:rsidR="00E73B6C">
              <w:rPr>
                <w:rFonts w:ascii="CG Omega" w:hAnsi="CG Omega"/>
                <w:sz w:val="24"/>
              </w:rPr>
              <w:t>add two new prompts to the bin reporting function.</w:t>
            </w:r>
            <w:r w:rsidR="009E0D8D">
              <w:rPr>
                <w:rFonts w:ascii="CG Omega" w:hAnsi="CG Omega"/>
                <w:sz w:val="24"/>
              </w:rPr>
              <w:t xml:space="preserve">  </w:t>
            </w:r>
            <w:r w:rsidR="00E73B6C">
              <w:rPr>
                <w:rFonts w:ascii="CG Omega" w:hAnsi="CG Omega"/>
                <w:sz w:val="24"/>
              </w:rPr>
              <w:t xml:space="preserve">The new prompts </w:t>
            </w:r>
            <w:r w:rsidR="00523B25">
              <w:rPr>
                <w:rFonts w:ascii="CG Omega" w:hAnsi="CG Omega"/>
                <w:sz w:val="24"/>
              </w:rPr>
              <w:t>control whether or not a list</w:t>
            </w:r>
            <w:r w:rsidR="00E73B6C">
              <w:rPr>
                <w:rFonts w:ascii="CG Omega" w:hAnsi="CG Omega"/>
                <w:sz w:val="24"/>
              </w:rPr>
              <w:t xml:space="preserve"> </w:t>
            </w:r>
            <w:r w:rsidR="00523B25">
              <w:rPr>
                <w:rFonts w:ascii="CG Omega" w:hAnsi="CG Omega"/>
                <w:sz w:val="24"/>
              </w:rPr>
              <w:t>of products that have not been placed within a bin is produced.</w:t>
            </w:r>
          </w:p>
        </w:tc>
      </w:tr>
    </w:tbl>
    <w:p w:rsidR="00E3132E" w:rsidRDefault="00E3132E" w:rsidP="004F3920">
      <w:pPr>
        <w:tabs>
          <w:tab w:val="left" w:pos="1988"/>
        </w:tabs>
        <w:rPr>
          <w:rFonts w:ascii="Arial" w:hAnsi="Arial"/>
          <w:b/>
          <w:sz w:val="22"/>
        </w:rPr>
      </w:pPr>
    </w:p>
    <w:p w:rsidR="006E5B58" w:rsidRDefault="006E5B58" w:rsidP="004F3920">
      <w:pPr>
        <w:tabs>
          <w:tab w:val="left" w:pos="1988"/>
        </w:tabs>
        <w:rPr>
          <w:rFonts w:ascii="Arial" w:hAnsi="Arial"/>
          <w:b/>
          <w:sz w:val="22"/>
        </w:rPr>
      </w:pPr>
    </w:p>
    <w:p w:rsidR="006D2321" w:rsidRDefault="006D2321"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r w:rsidRPr="008E645B">
        <w:rPr>
          <w:rFonts w:ascii="Arial" w:hAnsi="Arial"/>
          <w:b/>
          <w:sz w:val="22"/>
        </w:rPr>
        <w:t>DOCUMENTATION CHANGES</w:t>
      </w:r>
    </w:p>
    <w:p w:rsidR="00474336" w:rsidRDefault="00882AA9" w:rsidP="0063226A">
      <w:pPr>
        <w:tabs>
          <w:tab w:val="left" w:pos="1988"/>
        </w:tabs>
        <w:rPr>
          <w:rFonts w:ascii="CG Omega" w:hAnsi="CG Omega"/>
          <w:sz w:val="24"/>
        </w:rPr>
      </w:pPr>
      <w:r>
        <w:rPr>
          <w:rFonts w:ascii="CG Omega" w:hAnsi="CG Omega"/>
          <w:sz w:val="24"/>
        </w:rPr>
        <w:t xml:space="preserve"> </w:t>
      </w:r>
    </w:p>
    <w:p w:rsidR="00906D56" w:rsidRDefault="00906D56" w:rsidP="00906D56">
      <w:pPr>
        <w:pStyle w:val="Heading3"/>
        <w:ind w:left="0"/>
      </w:pPr>
      <w:r>
        <w:t>Bin Reporting</w:t>
      </w:r>
    </w:p>
    <w:p w:rsidR="00906D56" w:rsidRDefault="006D2321" w:rsidP="00906D56">
      <w:pPr>
        <w:pStyle w:val="BodyText"/>
        <w:rPr>
          <w:i/>
        </w:rPr>
      </w:pPr>
      <w:r>
        <w:rPr>
          <w:noProof/>
        </w:rPr>
        <w:drawing>
          <wp:inline distT="0" distB="0" distL="0" distR="0" wp14:anchorId="4AB61489" wp14:editId="11882DB6">
            <wp:extent cx="6409055" cy="566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5664200"/>
                    </a:xfrm>
                    <a:prstGeom prst="rect">
                      <a:avLst/>
                    </a:prstGeom>
                  </pic:spPr>
                </pic:pic>
              </a:graphicData>
            </a:graphic>
          </wp:inline>
        </w:drawing>
      </w:r>
    </w:p>
    <w:p w:rsidR="006D2321" w:rsidRDefault="006D2321">
      <w:pPr>
        <w:rPr>
          <w:i/>
        </w:rPr>
      </w:pPr>
      <w:r>
        <w:rPr>
          <w:i/>
        </w:rPr>
        <w:br w:type="page"/>
      </w:r>
    </w:p>
    <w:p w:rsidR="006D2321" w:rsidRPr="008E645B" w:rsidRDefault="006D2321" w:rsidP="00906D56">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06D56" w:rsidTr="00B57EF0">
        <w:tc>
          <w:tcPr>
            <w:tcW w:w="2268" w:type="dxa"/>
          </w:tcPr>
          <w:p w:rsidR="00906D56" w:rsidRDefault="00906D56" w:rsidP="00B57EF0">
            <w:pPr>
              <w:pStyle w:val="Subheading"/>
            </w:pPr>
          </w:p>
        </w:tc>
        <w:tc>
          <w:tcPr>
            <w:tcW w:w="6237" w:type="dxa"/>
          </w:tcPr>
          <w:p w:rsidR="00906D56" w:rsidRDefault="00906D56" w:rsidP="00B57EF0">
            <w:pPr>
              <w:pStyle w:val="BodyText"/>
            </w:pPr>
            <w:r>
              <w:t>This window appears when you select ‘Bin Reporting’ from the ‘Stock Control Reporting’ menu.</w:t>
            </w:r>
          </w:p>
        </w:tc>
      </w:tr>
      <w:tr w:rsidR="00906D56" w:rsidTr="00B57EF0">
        <w:tc>
          <w:tcPr>
            <w:tcW w:w="2268" w:type="dxa"/>
          </w:tcPr>
          <w:p w:rsidR="00906D56" w:rsidRDefault="00906D56" w:rsidP="00B57EF0">
            <w:pPr>
              <w:pStyle w:val="Subheading"/>
            </w:pPr>
            <w:r>
              <w:t>Purpose</w:t>
            </w:r>
          </w:p>
        </w:tc>
        <w:tc>
          <w:tcPr>
            <w:tcW w:w="6237" w:type="dxa"/>
          </w:tcPr>
          <w:p w:rsidR="00906D56" w:rsidRDefault="00906D56" w:rsidP="00B57EF0">
            <w:pPr>
              <w:pStyle w:val="BodyText"/>
            </w:pPr>
            <w:r>
              <w:t xml:space="preserve">This report (which is only available in PDF format – please see the below note) prints bin details and bin movements. </w:t>
            </w:r>
          </w:p>
        </w:tc>
      </w:tr>
      <w:tr w:rsidR="00906D56" w:rsidTr="00B57EF0">
        <w:tc>
          <w:tcPr>
            <w:tcW w:w="2268" w:type="dxa"/>
          </w:tcPr>
          <w:p w:rsidR="00906D56" w:rsidRPr="003155EE" w:rsidRDefault="00906D56" w:rsidP="00B57EF0">
            <w:pPr>
              <w:pStyle w:val="Subheading"/>
              <w:rPr>
                <w:i/>
              </w:rPr>
            </w:pPr>
            <w:r w:rsidRPr="003155EE">
              <w:rPr>
                <w:i/>
              </w:rPr>
              <w:t xml:space="preserve">Note </w:t>
            </w:r>
          </w:p>
        </w:tc>
        <w:tc>
          <w:tcPr>
            <w:tcW w:w="6237" w:type="dxa"/>
            <w:shd w:val="pct12" w:color="auto" w:fill="auto"/>
          </w:tcPr>
          <w:p w:rsidR="00906D56" w:rsidRDefault="00906D56" w:rsidP="00B57EF0">
            <w:pPr>
              <w:pStyle w:val="BodyText"/>
            </w:pPr>
            <w:r>
              <w:t xml:space="preserve">PDF format reports require an up to </w:t>
            </w:r>
            <w:r w:rsidRPr="003C741C">
              <w:t xml:space="preserve">date copy of </w:t>
            </w:r>
            <w:r>
              <w:t xml:space="preserve">either </w:t>
            </w:r>
            <w:proofErr w:type="spellStart"/>
            <w:r w:rsidRPr="003C741C">
              <w:t>PDF</w:t>
            </w:r>
            <w:r>
              <w:t>_</w:t>
            </w:r>
            <w:r w:rsidRPr="003C741C">
              <w:t>In</w:t>
            </w:r>
            <w:proofErr w:type="spellEnd"/>
            <w:r w:rsidRPr="003C741C">
              <w:t xml:space="preserve">-The-Box </w:t>
            </w:r>
            <w:r>
              <w:t xml:space="preserve">or </w:t>
            </w:r>
            <w:proofErr w:type="spellStart"/>
            <w:r>
              <w:t>All_In_The_Box</w:t>
            </w:r>
            <w:proofErr w:type="spellEnd"/>
            <w:r>
              <w:t xml:space="preserve"> </w:t>
            </w:r>
            <w:r w:rsidRPr="003C741C">
              <w:t xml:space="preserve">to be present on each GX client used to perform the </w:t>
            </w:r>
            <w:r>
              <w:t>report</w:t>
            </w:r>
            <w:r w:rsidRPr="003C741C">
              <w:t xml:space="preserve"> generation</w:t>
            </w:r>
            <w:r>
              <w:t>.</w:t>
            </w:r>
          </w:p>
        </w:tc>
      </w:tr>
    </w:tbl>
    <w:p w:rsidR="00906D56" w:rsidRDefault="00906D56" w:rsidP="00906D56">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06D56" w:rsidRPr="008E645B" w:rsidTr="00B57EF0">
        <w:trPr>
          <w:cantSplit/>
        </w:trPr>
        <w:tc>
          <w:tcPr>
            <w:tcW w:w="2268" w:type="dxa"/>
          </w:tcPr>
          <w:p w:rsidR="00906D56" w:rsidRDefault="00906D56" w:rsidP="00B57EF0">
            <w:pPr>
              <w:pStyle w:val="Subheading"/>
            </w:pPr>
            <w:r>
              <w:t>Location</w:t>
            </w:r>
          </w:p>
        </w:tc>
        <w:tc>
          <w:tcPr>
            <w:tcW w:w="6237" w:type="dxa"/>
          </w:tcPr>
          <w:p w:rsidR="00906D56" w:rsidRPr="008E645B" w:rsidRDefault="00906D56" w:rsidP="00B57EF0">
            <w:pPr>
              <w:pStyle w:val="BodyText"/>
            </w:pPr>
            <w:r w:rsidRPr="002702E9">
              <w:rPr>
                <w:i/>
              </w:rPr>
              <w:t>(Only available for multi-location systems)</w:t>
            </w:r>
            <w:r>
              <w:t xml:space="preserve"> This can be used to limit the report to bins that reside at a specific stock location. It can be left blank to include bins for all stock locations. A search is available.</w:t>
            </w:r>
          </w:p>
        </w:tc>
      </w:tr>
      <w:tr w:rsidR="00906D56" w:rsidRPr="008E645B" w:rsidTr="00B57EF0">
        <w:trPr>
          <w:cantSplit/>
        </w:trPr>
        <w:tc>
          <w:tcPr>
            <w:tcW w:w="2268" w:type="dxa"/>
          </w:tcPr>
          <w:p w:rsidR="00906D56" w:rsidRDefault="00906D56" w:rsidP="00B57EF0">
            <w:pPr>
              <w:pStyle w:val="Subheading"/>
            </w:pPr>
            <w:r>
              <w:t>Zone from...to</w:t>
            </w:r>
          </w:p>
        </w:tc>
        <w:tc>
          <w:tcPr>
            <w:tcW w:w="6237" w:type="dxa"/>
          </w:tcPr>
          <w:p w:rsidR="00906D56" w:rsidRPr="008E645B" w:rsidRDefault="00906D56" w:rsidP="00B57EF0">
            <w:pPr>
              <w:pStyle w:val="BodyText"/>
            </w:pPr>
            <w:r w:rsidRPr="00B54633">
              <w:rPr>
                <w:i/>
              </w:rPr>
              <w:t>(Not available when producing reports for all locations</w:t>
            </w:r>
            <w:r>
              <w:t>) Set these to limit the bins included based on the zone to which they belong. These can be left blank to include products belonging to either from the ‘first’ or to the ‘last’ zone defined. A search is required.</w:t>
            </w:r>
          </w:p>
        </w:tc>
      </w:tr>
      <w:tr w:rsidR="00906D56" w:rsidRPr="008E645B" w:rsidTr="00B57EF0">
        <w:trPr>
          <w:cantSplit/>
        </w:trPr>
        <w:tc>
          <w:tcPr>
            <w:tcW w:w="2268" w:type="dxa"/>
          </w:tcPr>
          <w:p w:rsidR="00906D56" w:rsidRDefault="00906D56" w:rsidP="00B57EF0">
            <w:pPr>
              <w:pStyle w:val="Subheading"/>
            </w:pPr>
            <w:r>
              <w:t>Bin from…to</w:t>
            </w:r>
          </w:p>
        </w:tc>
        <w:tc>
          <w:tcPr>
            <w:tcW w:w="6237" w:type="dxa"/>
          </w:tcPr>
          <w:p w:rsidR="00906D56" w:rsidRPr="008E645B" w:rsidRDefault="00906D56" w:rsidP="00B57EF0">
            <w:pPr>
              <w:pStyle w:val="BodyText"/>
            </w:pPr>
            <w:r w:rsidRPr="00B54633">
              <w:rPr>
                <w:i/>
              </w:rPr>
              <w:t>(Not available when producing reports for all locations</w:t>
            </w:r>
            <w:r>
              <w:t>) Set these to limit the bins included to a specific range. These can be left blank to include bins either from the ‘first’ or to the ‘last’ bin defined. A search is available.</w:t>
            </w:r>
            <w:r w:rsidRPr="008E645B">
              <w:t xml:space="preserve"> </w:t>
            </w:r>
          </w:p>
        </w:tc>
      </w:tr>
      <w:tr w:rsidR="00906D56" w:rsidRPr="008E645B" w:rsidTr="00B57EF0">
        <w:trPr>
          <w:cantSplit/>
        </w:trPr>
        <w:tc>
          <w:tcPr>
            <w:tcW w:w="2268" w:type="dxa"/>
          </w:tcPr>
          <w:p w:rsidR="00906D56" w:rsidRDefault="00906D56" w:rsidP="00B57EF0">
            <w:pPr>
              <w:pStyle w:val="Subheading"/>
            </w:pPr>
            <w:r>
              <w:t>Product from…to</w:t>
            </w:r>
          </w:p>
        </w:tc>
        <w:tc>
          <w:tcPr>
            <w:tcW w:w="6237" w:type="dxa"/>
          </w:tcPr>
          <w:p w:rsidR="00906D56" w:rsidRPr="008E645B" w:rsidRDefault="00906D56" w:rsidP="00B57EF0">
            <w:pPr>
              <w:pStyle w:val="BodyText"/>
            </w:pPr>
            <w:r>
              <w:t>Set these to limit the bins included based on the products they contain. These can be left blank to include bins containing products either from the ‘first’ or to the ‘last’ product on file. A search is available.</w:t>
            </w:r>
            <w:r w:rsidRPr="008E645B">
              <w:t xml:space="preserve"> </w:t>
            </w:r>
          </w:p>
        </w:tc>
      </w:tr>
      <w:tr w:rsidR="00FF38E6" w:rsidRPr="008E645B" w:rsidTr="00B57EF0">
        <w:trPr>
          <w:cantSplit/>
        </w:trPr>
        <w:tc>
          <w:tcPr>
            <w:tcW w:w="2268" w:type="dxa"/>
          </w:tcPr>
          <w:p w:rsidR="00FF38E6" w:rsidRDefault="00FF38E6" w:rsidP="00FF38E6">
            <w:pPr>
              <w:pStyle w:val="Subheading"/>
            </w:pPr>
            <w:r>
              <w:t>List products that are not held within a bin?</w:t>
            </w:r>
          </w:p>
        </w:tc>
        <w:tc>
          <w:tcPr>
            <w:tcW w:w="6237" w:type="dxa"/>
          </w:tcPr>
          <w:p w:rsidR="00FF38E6" w:rsidRDefault="00FF38E6" w:rsidP="00FF38E6">
            <w:pPr>
              <w:pStyle w:val="BodyText"/>
            </w:pPr>
            <w:r>
              <w:t>Set this to include a list of products that are not held within a bin. The list is produced in location sequence.</w:t>
            </w:r>
          </w:p>
        </w:tc>
      </w:tr>
      <w:tr w:rsidR="00FF38E6" w:rsidRPr="008E645B" w:rsidTr="00FF38E6">
        <w:trPr>
          <w:cantSplit/>
        </w:trPr>
        <w:tc>
          <w:tcPr>
            <w:tcW w:w="2268" w:type="dxa"/>
          </w:tcPr>
          <w:p w:rsidR="00FF38E6" w:rsidRPr="00DC2745" w:rsidRDefault="00FF38E6" w:rsidP="00FF38E6">
            <w:pPr>
              <w:pStyle w:val="Subheading"/>
              <w:rPr>
                <w:i/>
              </w:rPr>
            </w:pPr>
            <w:r w:rsidRPr="00DC2745">
              <w:rPr>
                <w:i/>
              </w:rPr>
              <w:t>Note</w:t>
            </w:r>
          </w:p>
        </w:tc>
        <w:tc>
          <w:tcPr>
            <w:tcW w:w="6237" w:type="dxa"/>
            <w:shd w:val="clear" w:color="auto" w:fill="D9D9D9" w:themeFill="background1" w:themeFillShade="D9"/>
          </w:tcPr>
          <w:p w:rsidR="00FF38E6" w:rsidRDefault="00FF38E6" w:rsidP="00FF38E6">
            <w:pPr>
              <w:pStyle w:val="BodyText"/>
            </w:pPr>
            <w:r>
              <w:t xml:space="preserve">The ranges of </w:t>
            </w:r>
            <w:r w:rsidR="00B66D9D">
              <w:t xml:space="preserve">locations, </w:t>
            </w:r>
            <w:r>
              <w:t>zones and bins do not apply to products that are not held within a bin.</w:t>
            </w:r>
          </w:p>
        </w:tc>
      </w:tr>
      <w:tr w:rsidR="00FF38E6" w:rsidRPr="008E645B" w:rsidTr="00B57EF0">
        <w:trPr>
          <w:cantSplit/>
        </w:trPr>
        <w:tc>
          <w:tcPr>
            <w:tcW w:w="2268" w:type="dxa"/>
          </w:tcPr>
          <w:p w:rsidR="00FF38E6" w:rsidRDefault="00FF38E6" w:rsidP="00FF38E6">
            <w:pPr>
              <w:pStyle w:val="Subheading"/>
            </w:pPr>
            <w:r>
              <w:t>Produce bin report?</w:t>
            </w:r>
          </w:p>
        </w:tc>
        <w:tc>
          <w:tcPr>
            <w:tcW w:w="6237" w:type="dxa"/>
          </w:tcPr>
          <w:p w:rsidR="00FF38E6" w:rsidRDefault="00FF38E6" w:rsidP="00FF38E6">
            <w:pPr>
              <w:pStyle w:val="BodyText"/>
            </w:pPr>
            <w:r>
              <w:t>Set this to produce the bin details report?</w:t>
            </w:r>
          </w:p>
        </w:tc>
      </w:tr>
      <w:tr w:rsidR="00FF38E6" w:rsidRPr="008E645B" w:rsidTr="00E61E15">
        <w:trPr>
          <w:cantSplit/>
        </w:trPr>
        <w:tc>
          <w:tcPr>
            <w:tcW w:w="2268" w:type="dxa"/>
          </w:tcPr>
          <w:p w:rsidR="00FF38E6" w:rsidRPr="00DC2745" w:rsidRDefault="00FF38E6" w:rsidP="00FF38E6">
            <w:pPr>
              <w:pStyle w:val="Subheading"/>
              <w:rPr>
                <w:i/>
              </w:rPr>
            </w:pPr>
            <w:r>
              <w:rPr>
                <w:i/>
              </w:rPr>
              <w:t>Tip</w:t>
            </w:r>
          </w:p>
        </w:tc>
        <w:tc>
          <w:tcPr>
            <w:tcW w:w="6237" w:type="dxa"/>
            <w:shd w:val="clear" w:color="auto" w:fill="D9D9D9" w:themeFill="background1" w:themeFillShade="D9"/>
          </w:tcPr>
          <w:p w:rsidR="00FF38E6" w:rsidRDefault="00FF38E6" w:rsidP="00B66D9D">
            <w:pPr>
              <w:pStyle w:val="BodyText"/>
            </w:pPr>
            <w:r>
              <w:t xml:space="preserve">To produce a list of products that have not yet been placed in a bin, </w:t>
            </w:r>
            <w:r w:rsidR="00B66D9D">
              <w:t>enable the option to list products that are not held within a bin</w:t>
            </w:r>
            <w:r w:rsidR="00B66D9D">
              <w:t xml:space="preserve"> and then </w:t>
            </w:r>
            <w:r>
              <w:t>disable the ‘Produce bin report’ option</w:t>
            </w:r>
            <w:bookmarkStart w:id="0" w:name="_GoBack"/>
            <w:bookmarkEnd w:id="0"/>
            <w:r>
              <w:t xml:space="preserve">.  </w:t>
            </w:r>
          </w:p>
        </w:tc>
      </w:tr>
      <w:tr w:rsidR="00FF38E6" w:rsidRPr="008E645B" w:rsidTr="00B57EF0">
        <w:trPr>
          <w:cantSplit/>
        </w:trPr>
        <w:tc>
          <w:tcPr>
            <w:tcW w:w="2268" w:type="dxa"/>
          </w:tcPr>
          <w:p w:rsidR="00FF38E6" w:rsidRDefault="00FF38E6" w:rsidP="00FF38E6">
            <w:pPr>
              <w:pStyle w:val="Subheading"/>
            </w:pPr>
            <w:r>
              <w:t>Include full bin details?</w:t>
            </w:r>
          </w:p>
        </w:tc>
        <w:tc>
          <w:tcPr>
            <w:tcW w:w="6237" w:type="dxa"/>
          </w:tcPr>
          <w:p w:rsidR="00FF38E6" w:rsidRDefault="00FF38E6" w:rsidP="00FF38E6">
            <w:pPr>
              <w:pStyle w:val="BodyText"/>
            </w:pPr>
            <w:r w:rsidRPr="00035806">
              <w:rPr>
                <w:i/>
              </w:rPr>
              <w:t xml:space="preserve">(Only if </w:t>
            </w:r>
            <w:r>
              <w:rPr>
                <w:i/>
              </w:rPr>
              <w:t>producing the bin report</w:t>
            </w:r>
            <w:r w:rsidRPr="00035806">
              <w:rPr>
                <w:i/>
              </w:rPr>
              <w:t>)</w:t>
            </w:r>
            <w:r>
              <w:t xml:space="preserve"> Set this to include the full bin details in the report. If full bin details are not included the bin details are printed on a single line consisting of the bin number, zone and priority level. By default they are excluded.</w:t>
            </w:r>
          </w:p>
        </w:tc>
      </w:tr>
      <w:tr w:rsidR="00FF38E6" w:rsidRPr="008E645B" w:rsidTr="00B57EF0">
        <w:trPr>
          <w:cantSplit/>
        </w:trPr>
        <w:tc>
          <w:tcPr>
            <w:tcW w:w="2268" w:type="dxa"/>
          </w:tcPr>
          <w:p w:rsidR="00FF38E6" w:rsidRDefault="00FF38E6" w:rsidP="00FF38E6">
            <w:pPr>
              <w:pStyle w:val="Subheading"/>
            </w:pPr>
            <w:r>
              <w:t>Include bin contents list?</w:t>
            </w:r>
          </w:p>
        </w:tc>
        <w:tc>
          <w:tcPr>
            <w:tcW w:w="6237" w:type="dxa"/>
          </w:tcPr>
          <w:p w:rsidR="00FF38E6" w:rsidRPr="00CB2ECD" w:rsidRDefault="00FF38E6" w:rsidP="00FF38E6">
            <w:pPr>
              <w:pStyle w:val="BodyText"/>
            </w:pPr>
            <w:r w:rsidRPr="00035806">
              <w:rPr>
                <w:i/>
              </w:rPr>
              <w:t xml:space="preserve">(Only if </w:t>
            </w:r>
            <w:r>
              <w:rPr>
                <w:i/>
              </w:rPr>
              <w:t>producing the bin report</w:t>
            </w:r>
            <w:r w:rsidRPr="00035806">
              <w:rPr>
                <w:i/>
              </w:rPr>
              <w:t>)</w:t>
            </w:r>
            <w:r>
              <w:t xml:space="preserve"> Set this to include a list of the bin contents as each bin is added to the report.  </w:t>
            </w:r>
          </w:p>
        </w:tc>
      </w:tr>
      <w:tr w:rsidR="00FF38E6" w:rsidRPr="008E645B" w:rsidTr="00B57EF0">
        <w:trPr>
          <w:cantSplit/>
        </w:trPr>
        <w:tc>
          <w:tcPr>
            <w:tcW w:w="2268" w:type="dxa"/>
          </w:tcPr>
          <w:p w:rsidR="00FF38E6" w:rsidRDefault="00FF38E6" w:rsidP="00FF38E6">
            <w:pPr>
              <w:pStyle w:val="Subheading"/>
            </w:pPr>
            <w:r>
              <w:t>Include bin movements?</w:t>
            </w:r>
          </w:p>
        </w:tc>
        <w:tc>
          <w:tcPr>
            <w:tcW w:w="6237" w:type="dxa"/>
          </w:tcPr>
          <w:p w:rsidR="00FF38E6" w:rsidRDefault="00FF38E6" w:rsidP="00FF38E6">
            <w:pPr>
              <w:pStyle w:val="BodyText"/>
            </w:pPr>
            <w:r w:rsidRPr="00035806">
              <w:rPr>
                <w:i/>
              </w:rPr>
              <w:t xml:space="preserve">(Only if </w:t>
            </w:r>
            <w:r>
              <w:rPr>
                <w:i/>
              </w:rPr>
              <w:t>producing the bin report</w:t>
            </w:r>
            <w:r w:rsidRPr="00035806">
              <w:rPr>
                <w:i/>
              </w:rPr>
              <w:t>)</w:t>
            </w:r>
            <w:r>
              <w:t xml:space="preserve"> Set this to include a list of bin movements (based on the following selections) as each bin is added to the report.</w:t>
            </w:r>
          </w:p>
        </w:tc>
      </w:tr>
      <w:tr w:rsidR="00FF38E6" w:rsidRPr="008E645B" w:rsidTr="00B57EF0">
        <w:trPr>
          <w:cantSplit/>
        </w:trPr>
        <w:tc>
          <w:tcPr>
            <w:tcW w:w="2268" w:type="dxa"/>
          </w:tcPr>
          <w:p w:rsidR="00FF38E6" w:rsidRDefault="00FF38E6" w:rsidP="00FF38E6">
            <w:pPr>
              <w:pStyle w:val="Subheading"/>
            </w:pPr>
            <w:r>
              <w:t xml:space="preserve">Include issues?  </w:t>
            </w:r>
          </w:p>
        </w:tc>
        <w:tc>
          <w:tcPr>
            <w:tcW w:w="6237" w:type="dxa"/>
          </w:tcPr>
          <w:p w:rsidR="00FF38E6" w:rsidRDefault="00FF38E6" w:rsidP="00FF38E6">
            <w:pPr>
              <w:pStyle w:val="BodyText"/>
            </w:pPr>
            <w:r w:rsidRPr="00BD2D13">
              <w:rPr>
                <w:i/>
              </w:rPr>
              <w:t xml:space="preserve">(Only if </w:t>
            </w:r>
            <w:r>
              <w:rPr>
                <w:i/>
              </w:rPr>
              <w:t>bin movements are included in the report</w:t>
            </w:r>
            <w:r w:rsidRPr="00BD2D13">
              <w:rPr>
                <w:i/>
              </w:rPr>
              <w:t>)</w:t>
            </w:r>
            <w:r>
              <w:t xml:space="preserve"> Set this to include bin movements that are type ‘Issue’ on the report.</w:t>
            </w:r>
          </w:p>
        </w:tc>
      </w:tr>
      <w:tr w:rsidR="00FF38E6" w:rsidRPr="008E645B" w:rsidTr="00B57EF0">
        <w:trPr>
          <w:cantSplit/>
        </w:trPr>
        <w:tc>
          <w:tcPr>
            <w:tcW w:w="2268" w:type="dxa"/>
          </w:tcPr>
          <w:p w:rsidR="00FF38E6" w:rsidRDefault="00FF38E6" w:rsidP="00FF38E6">
            <w:pPr>
              <w:pStyle w:val="Subheading"/>
            </w:pPr>
            <w:r>
              <w:t xml:space="preserve">Include receipts?  </w:t>
            </w:r>
          </w:p>
        </w:tc>
        <w:tc>
          <w:tcPr>
            <w:tcW w:w="6237" w:type="dxa"/>
          </w:tcPr>
          <w:p w:rsidR="00FF38E6" w:rsidRDefault="00FF38E6" w:rsidP="00FF38E6">
            <w:pPr>
              <w:pStyle w:val="BodyText"/>
            </w:pPr>
            <w:r w:rsidRPr="00BD2D13">
              <w:rPr>
                <w:i/>
              </w:rPr>
              <w:t xml:space="preserve">(Only if </w:t>
            </w:r>
            <w:r>
              <w:rPr>
                <w:i/>
              </w:rPr>
              <w:t>bin movements are included in the report</w:t>
            </w:r>
            <w:r w:rsidRPr="00BD2D13">
              <w:rPr>
                <w:i/>
              </w:rPr>
              <w:t>)</w:t>
            </w:r>
            <w:r>
              <w:t xml:space="preserve"> Set this to include bin movements that are type ‘Receipt’ on the report.</w:t>
            </w:r>
          </w:p>
        </w:tc>
      </w:tr>
      <w:tr w:rsidR="00FF38E6" w:rsidRPr="008E645B" w:rsidTr="00B57EF0">
        <w:trPr>
          <w:cantSplit/>
        </w:trPr>
        <w:tc>
          <w:tcPr>
            <w:tcW w:w="2268" w:type="dxa"/>
          </w:tcPr>
          <w:p w:rsidR="00FF38E6" w:rsidRDefault="00FF38E6" w:rsidP="00FF38E6">
            <w:pPr>
              <w:pStyle w:val="Subheading"/>
            </w:pPr>
            <w:r>
              <w:t xml:space="preserve">Include write-offs?  </w:t>
            </w:r>
          </w:p>
        </w:tc>
        <w:tc>
          <w:tcPr>
            <w:tcW w:w="6237" w:type="dxa"/>
          </w:tcPr>
          <w:p w:rsidR="00FF38E6" w:rsidRDefault="00FF38E6" w:rsidP="00FF38E6">
            <w:pPr>
              <w:pStyle w:val="BodyText"/>
            </w:pPr>
            <w:r w:rsidRPr="00BD2D13">
              <w:rPr>
                <w:i/>
              </w:rPr>
              <w:t xml:space="preserve">(Only if </w:t>
            </w:r>
            <w:r>
              <w:rPr>
                <w:i/>
              </w:rPr>
              <w:t>bin movements are included in the report</w:t>
            </w:r>
            <w:r w:rsidRPr="00BD2D13">
              <w:rPr>
                <w:i/>
              </w:rPr>
              <w:t>)</w:t>
            </w:r>
            <w:r>
              <w:t xml:space="preserve"> Set this to include bin movements that are type ‘Write-off’ on the report.</w:t>
            </w:r>
          </w:p>
        </w:tc>
      </w:tr>
      <w:tr w:rsidR="00FF38E6" w:rsidRPr="008E645B" w:rsidTr="00B57EF0">
        <w:trPr>
          <w:cantSplit/>
        </w:trPr>
        <w:tc>
          <w:tcPr>
            <w:tcW w:w="2268" w:type="dxa"/>
          </w:tcPr>
          <w:p w:rsidR="00FF38E6" w:rsidRDefault="00FF38E6" w:rsidP="00FF38E6">
            <w:pPr>
              <w:pStyle w:val="Subheading"/>
            </w:pPr>
            <w:r>
              <w:lastRenderedPageBreak/>
              <w:t xml:space="preserve">Movements dated  from…to  </w:t>
            </w:r>
          </w:p>
        </w:tc>
        <w:tc>
          <w:tcPr>
            <w:tcW w:w="6237" w:type="dxa"/>
          </w:tcPr>
          <w:p w:rsidR="00FF38E6" w:rsidRDefault="00FF38E6" w:rsidP="00FF38E6">
            <w:pPr>
              <w:pStyle w:val="BodyText"/>
            </w:pPr>
            <w:r w:rsidRPr="00BD2D13">
              <w:rPr>
                <w:i/>
              </w:rPr>
              <w:t xml:space="preserve">(Only if </w:t>
            </w:r>
            <w:r>
              <w:rPr>
                <w:i/>
              </w:rPr>
              <w:t>bin movements are included in the report</w:t>
            </w:r>
            <w:r w:rsidRPr="00BD2D13">
              <w:rPr>
                <w:i/>
              </w:rPr>
              <w:t>)</w:t>
            </w:r>
            <w:r>
              <w:t xml:space="preserve"> Set these to limit the bin movements included based on their date. These can be left blank to include bin movements either from the ‘first’ or to the ‘last’ bin movement on file.</w:t>
            </w:r>
          </w:p>
        </w:tc>
      </w:tr>
      <w:tr w:rsidR="00FF38E6" w:rsidRPr="008E645B" w:rsidTr="00B57EF0">
        <w:trPr>
          <w:cantSplit/>
        </w:trPr>
        <w:tc>
          <w:tcPr>
            <w:tcW w:w="2268" w:type="dxa"/>
          </w:tcPr>
          <w:p w:rsidR="00FF38E6" w:rsidRDefault="00FF38E6" w:rsidP="00FF38E6">
            <w:pPr>
              <w:pStyle w:val="Subheading"/>
            </w:pPr>
            <w:r>
              <w:t>Movements for products from…to</w:t>
            </w:r>
          </w:p>
        </w:tc>
        <w:tc>
          <w:tcPr>
            <w:tcW w:w="6237" w:type="dxa"/>
          </w:tcPr>
          <w:p w:rsidR="00FF38E6" w:rsidRPr="008E645B" w:rsidRDefault="00FF38E6" w:rsidP="00FF38E6">
            <w:pPr>
              <w:pStyle w:val="BodyText"/>
            </w:pPr>
            <w:r w:rsidRPr="00BD2D13">
              <w:rPr>
                <w:i/>
              </w:rPr>
              <w:t xml:space="preserve">(Only if </w:t>
            </w:r>
            <w:r>
              <w:rPr>
                <w:i/>
              </w:rPr>
              <w:t>bin movements are included in the report</w:t>
            </w:r>
            <w:r w:rsidRPr="00BD2D13">
              <w:rPr>
                <w:i/>
              </w:rPr>
              <w:t>)</w:t>
            </w:r>
            <w:r>
              <w:rPr>
                <w:i/>
              </w:rPr>
              <w:t xml:space="preserve"> </w:t>
            </w:r>
            <w:r>
              <w:t>Set these to limit the bins movements to a range of products. These can be left blank to include bins movements either from the ‘first’ or to the ‘last’ product on file. A search is available.</w:t>
            </w:r>
            <w:r w:rsidRPr="008E645B">
              <w:t xml:space="preserve"> </w:t>
            </w:r>
          </w:p>
        </w:tc>
      </w:tr>
    </w:tbl>
    <w:p w:rsidR="00906D56" w:rsidRDefault="00906D56" w:rsidP="00906D56">
      <w:pPr>
        <w:rPr>
          <w:rFonts w:ascii="Arial" w:hAnsi="Arial"/>
          <w:b/>
          <w:sz w:val="22"/>
        </w:rPr>
      </w:pPr>
    </w:p>
    <w:p w:rsidR="00906D56" w:rsidRDefault="00906D56" w:rsidP="00906D56">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06D56" w:rsidRPr="008E645B" w:rsidTr="00B57EF0">
        <w:trPr>
          <w:cantSplit/>
        </w:trPr>
        <w:tc>
          <w:tcPr>
            <w:tcW w:w="2268" w:type="dxa"/>
          </w:tcPr>
          <w:p w:rsidR="00906D56" w:rsidRDefault="00906D56" w:rsidP="00B57EF0">
            <w:pPr>
              <w:pStyle w:val="Subheading"/>
            </w:pPr>
            <w:r>
              <w:t>Next&gt;</w:t>
            </w:r>
          </w:p>
        </w:tc>
        <w:tc>
          <w:tcPr>
            <w:tcW w:w="6237" w:type="dxa"/>
          </w:tcPr>
          <w:p w:rsidR="00906D56" w:rsidRPr="005707CD" w:rsidRDefault="00906D56" w:rsidP="00B57EF0">
            <w:pPr>
              <w:pStyle w:val="BodyText"/>
              <w:rPr>
                <w:i/>
              </w:rPr>
            </w:pPr>
            <w:r>
              <w:t xml:space="preserve">Select this to produce the report based on the selected criteria.  </w:t>
            </w:r>
          </w:p>
        </w:tc>
      </w:tr>
      <w:tr w:rsidR="00906D56" w:rsidRPr="008E645B" w:rsidTr="00B57EF0">
        <w:trPr>
          <w:cantSplit/>
        </w:trPr>
        <w:tc>
          <w:tcPr>
            <w:tcW w:w="2268" w:type="dxa"/>
          </w:tcPr>
          <w:p w:rsidR="00906D56" w:rsidRPr="00DC2745" w:rsidRDefault="00906D56" w:rsidP="00B57EF0">
            <w:pPr>
              <w:pStyle w:val="Subheading"/>
              <w:rPr>
                <w:i/>
              </w:rPr>
            </w:pPr>
            <w:r w:rsidRPr="00DC2745">
              <w:rPr>
                <w:i/>
              </w:rPr>
              <w:t>Note</w:t>
            </w:r>
          </w:p>
        </w:tc>
        <w:tc>
          <w:tcPr>
            <w:tcW w:w="6237" w:type="dxa"/>
            <w:shd w:val="pct12" w:color="auto" w:fill="auto"/>
          </w:tcPr>
          <w:p w:rsidR="00906D56" w:rsidRDefault="00906D56" w:rsidP="00B57EF0">
            <w:pPr>
              <w:pStyle w:val="BodyText"/>
            </w:pPr>
            <w:r>
              <w:t>The report is produced in bin number (within location) sequence.</w:t>
            </w:r>
          </w:p>
        </w:tc>
      </w:tr>
      <w:tr w:rsidR="00906D56" w:rsidRPr="008E645B" w:rsidTr="00B57EF0">
        <w:trPr>
          <w:cantSplit/>
        </w:trPr>
        <w:tc>
          <w:tcPr>
            <w:tcW w:w="2268" w:type="dxa"/>
          </w:tcPr>
          <w:p w:rsidR="00906D56" w:rsidRPr="008E645B" w:rsidRDefault="00906D56" w:rsidP="00B57EF0">
            <w:pPr>
              <w:pStyle w:val="Subheading"/>
            </w:pPr>
            <w:r>
              <w:t>Cancel</w:t>
            </w:r>
            <w:r w:rsidRPr="008E645B">
              <w:fldChar w:fldCharType="begin"/>
            </w:r>
            <w:r w:rsidRPr="008E645B">
              <w:instrText xml:space="preserve"> XE "types of customers" </w:instrText>
            </w:r>
            <w:r w:rsidRPr="008E645B">
              <w:fldChar w:fldCharType="end"/>
            </w:r>
          </w:p>
        </w:tc>
        <w:tc>
          <w:tcPr>
            <w:tcW w:w="6237" w:type="dxa"/>
          </w:tcPr>
          <w:p w:rsidR="00906D56" w:rsidRPr="008E645B" w:rsidRDefault="00906D56" w:rsidP="00B57EF0">
            <w:pPr>
              <w:pStyle w:val="BodyText"/>
            </w:pPr>
            <w:r>
              <w:t xml:space="preserve">Select this to return to the Stock Control Reporting menu. </w:t>
            </w:r>
            <w:r w:rsidRPr="008E645B">
              <w:t xml:space="preserve"> </w:t>
            </w:r>
          </w:p>
        </w:tc>
      </w:tr>
    </w:tbl>
    <w:p w:rsidR="009445C3" w:rsidRDefault="009445C3" w:rsidP="0063226A">
      <w:pPr>
        <w:tabs>
          <w:tab w:val="left" w:pos="1988"/>
        </w:tabs>
        <w:rPr>
          <w:rFonts w:ascii="CG Omega" w:hAnsi="CG Omega"/>
          <w:sz w:val="24"/>
        </w:rPr>
      </w:pPr>
    </w:p>
    <w:p w:rsidR="00906D56" w:rsidRDefault="00906D56" w:rsidP="0063226A">
      <w:pPr>
        <w:tabs>
          <w:tab w:val="left" w:pos="1988"/>
        </w:tabs>
        <w:rPr>
          <w:rFonts w:ascii="CG Omega" w:hAnsi="CG Omega"/>
          <w:sz w:val="24"/>
        </w:rPr>
      </w:pPr>
    </w:p>
    <w:p w:rsidR="00E842B7" w:rsidRPr="008E645B" w:rsidRDefault="006669CA" w:rsidP="006D2321">
      <w:pPr>
        <w:pStyle w:val="Heading4"/>
        <w:rPr>
          <w:rFonts w:ascii="CG Omega" w:hAnsi="CG Omega"/>
          <w:sz w:val="24"/>
        </w:rPr>
      </w:pPr>
      <w:r>
        <w:rPr>
          <w:rFonts w:ascii="CG Omega" w:hAnsi="CG Omega"/>
          <w:sz w:val="24"/>
          <w:szCs w:val="24"/>
        </w:rPr>
        <w:t xml:space="preserve"> </w:t>
      </w:r>
      <w:r w:rsidR="00E842B7" w:rsidRPr="008E645B">
        <w:rPr>
          <w:sz w:val="22"/>
        </w:rPr>
        <w:t>REPORT LAYOUT CHANGES</w:t>
      </w:r>
    </w:p>
    <w:p w:rsidR="007301F7" w:rsidRDefault="007301F7" w:rsidP="004F3920">
      <w:pPr>
        <w:tabs>
          <w:tab w:val="left" w:pos="1988"/>
        </w:tabs>
        <w:rPr>
          <w:rFonts w:ascii="CG Omega" w:hAnsi="CG Omega"/>
          <w:sz w:val="24"/>
        </w:rPr>
      </w:pPr>
    </w:p>
    <w:p w:rsidR="00961181" w:rsidRPr="008C4302" w:rsidRDefault="00BA5296" w:rsidP="004F3920">
      <w:pPr>
        <w:tabs>
          <w:tab w:val="left" w:pos="1988"/>
        </w:tabs>
        <w:rPr>
          <w:rFonts w:ascii="CG Omega" w:hAnsi="CG Omega"/>
          <w:b/>
          <w:sz w:val="24"/>
          <w:szCs w:val="24"/>
        </w:rPr>
      </w:pPr>
      <w:r>
        <w:rPr>
          <w:rFonts w:ascii="CG Omega" w:hAnsi="CG Omega"/>
          <w:sz w:val="24"/>
          <w:szCs w:val="24"/>
        </w:rPr>
        <w:t>If selected</w:t>
      </w:r>
      <w:r w:rsidR="00093954">
        <w:rPr>
          <w:rFonts w:ascii="CG Omega" w:hAnsi="CG Omega"/>
          <w:sz w:val="24"/>
          <w:szCs w:val="24"/>
        </w:rPr>
        <w:t>,</w:t>
      </w:r>
      <w:r>
        <w:rPr>
          <w:rFonts w:ascii="CG Omega" w:hAnsi="CG Omega"/>
          <w:sz w:val="24"/>
          <w:szCs w:val="24"/>
        </w:rPr>
        <w:t xml:space="preserve"> a simple list of products not held within a bin is produced.</w:t>
      </w:r>
    </w:p>
    <w:p w:rsidR="00961181" w:rsidRDefault="00961181" w:rsidP="004F3920">
      <w:pPr>
        <w:tabs>
          <w:tab w:val="left" w:pos="1988"/>
        </w:tabs>
        <w:rPr>
          <w:rFonts w:ascii="Arial" w:hAnsi="Arial"/>
          <w:b/>
          <w:sz w:val="22"/>
        </w:rPr>
      </w:pPr>
    </w:p>
    <w:p w:rsidR="00936898" w:rsidRDefault="00936898" w:rsidP="004F3920">
      <w:pPr>
        <w:tabs>
          <w:tab w:val="left" w:pos="1988"/>
        </w:tabs>
        <w:rPr>
          <w:rFonts w:ascii="Arial" w:hAnsi="Arial"/>
          <w:b/>
          <w:sz w:val="22"/>
        </w:rPr>
      </w:pPr>
    </w:p>
    <w:p w:rsidR="00936898" w:rsidRPr="008E645B" w:rsidRDefault="00936898" w:rsidP="004F3920">
      <w:pPr>
        <w:tabs>
          <w:tab w:val="left" w:pos="1988"/>
        </w:tabs>
        <w:rPr>
          <w:rFonts w:ascii="Arial" w:hAnsi="Arial"/>
          <w:b/>
          <w:sz w:val="22"/>
        </w:rPr>
      </w:pPr>
    </w:p>
    <w:sectPr w:rsidR="00936898" w:rsidRPr="008E645B">
      <w:footerReference w:type="default" r:id="rId10"/>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CA8" w:rsidRDefault="00634CA8">
      <w:r>
        <w:separator/>
      </w:r>
    </w:p>
  </w:endnote>
  <w:endnote w:type="continuationSeparator" w:id="0">
    <w:p w:rsidR="00634CA8" w:rsidRDefault="0063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ED4B88">
      <w:tc>
        <w:tcPr>
          <w:tcW w:w="2178" w:type="dxa"/>
        </w:tcPr>
        <w:p w:rsidR="00ED4B88" w:rsidRDefault="00ED4B88">
          <w:pPr>
            <w:pStyle w:val="Footer"/>
            <w:rPr>
              <w:rFonts w:ascii="Arial" w:hAnsi="Arial"/>
              <w:b/>
              <w:sz w:val="24"/>
            </w:rPr>
          </w:pPr>
          <w:r>
            <w:rPr>
              <w:rFonts w:ascii="Arial" w:hAnsi="Arial"/>
              <w:b/>
              <w:sz w:val="24"/>
            </w:rPr>
            <w:t>Author</w:t>
          </w:r>
        </w:p>
      </w:tc>
      <w:tc>
        <w:tcPr>
          <w:tcW w:w="8130" w:type="dxa"/>
          <w:gridSpan w:val="2"/>
          <w:vAlign w:val="center"/>
        </w:tcPr>
        <w:p w:rsidR="00ED4B88" w:rsidRDefault="00ED4B88">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6D2321">
            <w:rPr>
              <w:rFonts w:ascii="Arial" w:hAnsi="Arial"/>
              <w:noProof/>
              <w:sz w:val="18"/>
            </w:rPr>
            <w:t>DCP</w:t>
          </w:r>
          <w:r>
            <w:rPr>
              <w:rFonts w:ascii="Arial" w:hAnsi="Arial"/>
              <w:sz w:val="18"/>
            </w:rPr>
            <w:fldChar w:fldCharType="end"/>
          </w:r>
        </w:p>
      </w:tc>
    </w:tr>
    <w:tr w:rsidR="00ED4B88">
      <w:tc>
        <w:tcPr>
          <w:tcW w:w="2178" w:type="dxa"/>
        </w:tcPr>
        <w:p w:rsidR="00ED4B88" w:rsidRDefault="00ED4B88">
          <w:pPr>
            <w:pStyle w:val="Footer"/>
            <w:rPr>
              <w:rFonts w:ascii="Arial" w:hAnsi="Arial"/>
              <w:b/>
              <w:sz w:val="24"/>
            </w:rPr>
          </w:pPr>
          <w:r>
            <w:rPr>
              <w:rFonts w:ascii="Arial" w:hAnsi="Arial"/>
              <w:b/>
              <w:sz w:val="24"/>
            </w:rPr>
            <w:t>Project</w:t>
          </w:r>
        </w:p>
      </w:tc>
      <w:tc>
        <w:tcPr>
          <w:tcW w:w="8130" w:type="dxa"/>
          <w:gridSpan w:val="2"/>
          <w:vAlign w:val="center"/>
        </w:tcPr>
        <w:p w:rsidR="00ED4B88" w:rsidRDefault="00ED4B88">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6D2321">
            <w:rPr>
              <w:rFonts w:ascii="Arial" w:hAnsi="Arial"/>
              <w:noProof/>
              <w:sz w:val="18"/>
            </w:rPr>
            <w:t>ZI60_000071</w:t>
          </w:r>
          <w:r>
            <w:rPr>
              <w:rFonts w:ascii="Arial" w:hAnsi="Arial"/>
              <w:sz w:val="18"/>
            </w:rPr>
            <w:fldChar w:fldCharType="end"/>
          </w:r>
        </w:p>
      </w:tc>
    </w:tr>
    <w:tr w:rsidR="00ED4B88">
      <w:trPr>
        <w:cantSplit/>
      </w:trPr>
      <w:tc>
        <w:tcPr>
          <w:tcW w:w="2178" w:type="dxa"/>
        </w:tcPr>
        <w:p w:rsidR="00ED4B88" w:rsidRDefault="00ED4B88">
          <w:pPr>
            <w:pStyle w:val="Footer"/>
            <w:rPr>
              <w:rFonts w:ascii="Arial" w:hAnsi="Arial"/>
              <w:b/>
              <w:sz w:val="24"/>
            </w:rPr>
          </w:pPr>
          <w:r>
            <w:rPr>
              <w:rFonts w:ascii="Arial" w:hAnsi="Arial"/>
              <w:b/>
              <w:sz w:val="24"/>
            </w:rPr>
            <w:t>Version</w:t>
          </w:r>
        </w:p>
      </w:tc>
      <w:tc>
        <w:tcPr>
          <w:tcW w:w="7200" w:type="dxa"/>
          <w:vAlign w:val="center"/>
        </w:tcPr>
        <w:p w:rsidR="00ED4B88" w:rsidRDefault="00ED4B88">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6D2321">
            <w:rPr>
              <w:rFonts w:ascii="Arial" w:hAnsi="Arial"/>
              <w:sz w:val="18"/>
            </w:rPr>
            <w:t>1.0</w:t>
          </w:r>
          <w:r>
            <w:rPr>
              <w:rFonts w:ascii="Arial" w:hAnsi="Arial"/>
              <w:sz w:val="18"/>
            </w:rPr>
            <w:fldChar w:fldCharType="end"/>
          </w:r>
        </w:p>
      </w:tc>
      <w:tc>
        <w:tcPr>
          <w:tcW w:w="930" w:type="dxa"/>
          <w:vAlign w:val="center"/>
        </w:tcPr>
        <w:p w:rsidR="00ED4B88" w:rsidRDefault="00ED4B88" w:rsidP="006D2321">
          <w:pPr>
            <w:tabs>
              <w:tab w:val="center" w:pos="5232"/>
              <w:tab w:val="right" w:pos="10465"/>
            </w:tabs>
            <w:suppressAutoHyphens/>
            <w:jc w:val="right"/>
          </w:pPr>
          <w:r>
            <w:fldChar w:fldCharType="begin"/>
          </w:r>
          <w:r>
            <w:instrText>page \* arabic</w:instrText>
          </w:r>
          <w:r>
            <w:fldChar w:fldCharType="separate"/>
          </w:r>
          <w:r w:rsidR="00B66D9D">
            <w:rPr>
              <w:noProof/>
            </w:rPr>
            <w:t>4</w:t>
          </w:r>
          <w:r>
            <w:fldChar w:fldCharType="end"/>
          </w:r>
          <w:r>
            <w:t xml:space="preserve"> of </w:t>
          </w:r>
          <w:r w:rsidR="006D2321">
            <w:t>4</w:t>
          </w:r>
        </w:p>
      </w:tc>
    </w:tr>
  </w:tbl>
  <w:p w:rsidR="00ED4B88" w:rsidRDefault="00ED4B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CA8" w:rsidRDefault="00634CA8">
      <w:r>
        <w:separator/>
      </w:r>
    </w:p>
  </w:footnote>
  <w:footnote w:type="continuationSeparator" w:id="0">
    <w:p w:rsidR="00634CA8" w:rsidRDefault="00634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2" w15:restartNumberingAfterBreak="0">
    <w:nsid w:val="15E05F56"/>
    <w:multiLevelType w:val="hybridMultilevel"/>
    <w:tmpl w:val="611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4" w15:restartNumberingAfterBreak="0">
    <w:nsid w:val="2DD0310A"/>
    <w:multiLevelType w:val="hybridMultilevel"/>
    <w:tmpl w:val="34DC2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6"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7"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num w:numId="1">
    <w:abstractNumId w:val="7"/>
  </w:num>
  <w:num w:numId="2">
    <w:abstractNumId w:val="1"/>
  </w:num>
  <w:num w:numId="3">
    <w:abstractNumId w:val="3"/>
  </w:num>
  <w:num w:numId="4">
    <w:abstractNumId w:val="5"/>
  </w:num>
  <w:num w:numId="5">
    <w:abstractNumId w:val="0"/>
  </w:num>
  <w:num w:numId="6">
    <w:abstractNumId w:val="6"/>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6533"/>
    <w:rsid w:val="000073EC"/>
    <w:rsid w:val="0001218B"/>
    <w:rsid w:val="00012AC1"/>
    <w:rsid w:val="0001377E"/>
    <w:rsid w:val="00023FC7"/>
    <w:rsid w:val="00025361"/>
    <w:rsid w:val="00025D90"/>
    <w:rsid w:val="0003075C"/>
    <w:rsid w:val="000330B0"/>
    <w:rsid w:val="0003379F"/>
    <w:rsid w:val="00035806"/>
    <w:rsid w:val="00036C80"/>
    <w:rsid w:val="00043E4D"/>
    <w:rsid w:val="0004455F"/>
    <w:rsid w:val="000449EB"/>
    <w:rsid w:val="00044EB7"/>
    <w:rsid w:val="00044FDD"/>
    <w:rsid w:val="0004528C"/>
    <w:rsid w:val="000453DD"/>
    <w:rsid w:val="00047207"/>
    <w:rsid w:val="0004776E"/>
    <w:rsid w:val="000478F9"/>
    <w:rsid w:val="000500B3"/>
    <w:rsid w:val="00050841"/>
    <w:rsid w:val="00062E31"/>
    <w:rsid w:val="00065E33"/>
    <w:rsid w:val="00073168"/>
    <w:rsid w:val="0007487D"/>
    <w:rsid w:val="0008209F"/>
    <w:rsid w:val="0008237E"/>
    <w:rsid w:val="0008469C"/>
    <w:rsid w:val="000866C1"/>
    <w:rsid w:val="000867DD"/>
    <w:rsid w:val="000872C7"/>
    <w:rsid w:val="00091573"/>
    <w:rsid w:val="00093157"/>
    <w:rsid w:val="0009382C"/>
    <w:rsid w:val="00093855"/>
    <w:rsid w:val="00093954"/>
    <w:rsid w:val="00096CEF"/>
    <w:rsid w:val="000A0994"/>
    <w:rsid w:val="000A636F"/>
    <w:rsid w:val="000A6BA0"/>
    <w:rsid w:val="000B203A"/>
    <w:rsid w:val="000B285E"/>
    <w:rsid w:val="000B3907"/>
    <w:rsid w:val="000B583B"/>
    <w:rsid w:val="000C07A7"/>
    <w:rsid w:val="000C4BD8"/>
    <w:rsid w:val="000C6321"/>
    <w:rsid w:val="000D08D3"/>
    <w:rsid w:val="000D1EF0"/>
    <w:rsid w:val="000D4B0F"/>
    <w:rsid w:val="000D6080"/>
    <w:rsid w:val="000D7008"/>
    <w:rsid w:val="000E05CE"/>
    <w:rsid w:val="000E0D54"/>
    <w:rsid w:val="000E175D"/>
    <w:rsid w:val="000E7C59"/>
    <w:rsid w:val="000F73B3"/>
    <w:rsid w:val="0010221A"/>
    <w:rsid w:val="001028F0"/>
    <w:rsid w:val="00104622"/>
    <w:rsid w:val="00105304"/>
    <w:rsid w:val="00112229"/>
    <w:rsid w:val="00115847"/>
    <w:rsid w:val="00117B13"/>
    <w:rsid w:val="001225DB"/>
    <w:rsid w:val="00130215"/>
    <w:rsid w:val="00135D27"/>
    <w:rsid w:val="001364DC"/>
    <w:rsid w:val="00146E58"/>
    <w:rsid w:val="0015025F"/>
    <w:rsid w:val="00150861"/>
    <w:rsid w:val="00156A17"/>
    <w:rsid w:val="00157051"/>
    <w:rsid w:val="00162350"/>
    <w:rsid w:val="00162A10"/>
    <w:rsid w:val="00163FE2"/>
    <w:rsid w:val="00165525"/>
    <w:rsid w:val="0017161F"/>
    <w:rsid w:val="00172E6A"/>
    <w:rsid w:val="00174947"/>
    <w:rsid w:val="0018025B"/>
    <w:rsid w:val="00180883"/>
    <w:rsid w:val="00180AF2"/>
    <w:rsid w:val="00180C72"/>
    <w:rsid w:val="00182425"/>
    <w:rsid w:val="00184404"/>
    <w:rsid w:val="0018586A"/>
    <w:rsid w:val="0018630E"/>
    <w:rsid w:val="001864EE"/>
    <w:rsid w:val="00187395"/>
    <w:rsid w:val="0019026D"/>
    <w:rsid w:val="00190C77"/>
    <w:rsid w:val="00196DAC"/>
    <w:rsid w:val="001A010F"/>
    <w:rsid w:val="001A0998"/>
    <w:rsid w:val="001A1110"/>
    <w:rsid w:val="001A12F1"/>
    <w:rsid w:val="001B1EFD"/>
    <w:rsid w:val="001B20E7"/>
    <w:rsid w:val="001B2A16"/>
    <w:rsid w:val="001B49BE"/>
    <w:rsid w:val="001B68D2"/>
    <w:rsid w:val="001B73D5"/>
    <w:rsid w:val="001C005A"/>
    <w:rsid w:val="001C07E7"/>
    <w:rsid w:val="001C778F"/>
    <w:rsid w:val="001D229A"/>
    <w:rsid w:val="001D5835"/>
    <w:rsid w:val="001E117F"/>
    <w:rsid w:val="001E3C7D"/>
    <w:rsid w:val="001E4A84"/>
    <w:rsid w:val="001F120F"/>
    <w:rsid w:val="001F1E6B"/>
    <w:rsid w:val="001F29BB"/>
    <w:rsid w:val="001F3008"/>
    <w:rsid w:val="001F55CF"/>
    <w:rsid w:val="0020036B"/>
    <w:rsid w:val="00206BB7"/>
    <w:rsid w:val="0021010F"/>
    <w:rsid w:val="002138D9"/>
    <w:rsid w:val="00214753"/>
    <w:rsid w:val="00216BBF"/>
    <w:rsid w:val="00223371"/>
    <w:rsid w:val="00223D6E"/>
    <w:rsid w:val="00224E66"/>
    <w:rsid w:val="00227578"/>
    <w:rsid w:val="002329B7"/>
    <w:rsid w:val="00242658"/>
    <w:rsid w:val="002439CB"/>
    <w:rsid w:val="00245F2A"/>
    <w:rsid w:val="00247DEE"/>
    <w:rsid w:val="002574AF"/>
    <w:rsid w:val="00257D91"/>
    <w:rsid w:val="002645B8"/>
    <w:rsid w:val="002717A1"/>
    <w:rsid w:val="00272748"/>
    <w:rsid w:val="00274850"/>
    <w:rsid w:val="002758B4"/>
    <w:rsid w:val="00277A22"/>
    <w:rsid w:val="0028140B"/>
    <w:rsid w:val="002818D4"/>
    <w:rsid w:val="00281936"/>
    <w:rsid w:val="00281FFC"/>
    <w:rsid w:val="0028428D"/>
    <w:rsid w:val="00285363"/>
    <w:rsid w:val="00285A8A"/>
    <w:rsid w:val="00290FF1"/>
    <w:rsid w:val="00291D9A"/>
    <w:rsid w:val="00293163"/>
    <w:rsid w:val="00294B6F"/>
    <w:rsid w:val="00295A07"/>
    <w:rsid w:val="00297982"/>
    <w:rsid w:val="002B2087"/>
    <w:rsid w:val="002B4200"/>
    <w:rsid w:val="002B547C"/>
    <w:rsid w:val="002B5C9F"/>
    <w:rsid w:val="002B77AA"/>
    <w:rsid w:val="002B7A50"/>
    <w:rsid w:val="002C08A5"/>
    <w:rsid w:val="002C224F"/>
    <w:rsid w:val="002C5688"/>
    <w:rsid w:val="002C75DF"/>
    <w:rsid w:val="002D06E4"/>
    <w:rsid w:val="002D35E0"/>
    <w:rsid w:val="002D4C8E"/>
    <w:rsid w:val="002E16A3"/>
    <w:rsid w:val="002E4E3C"/>
    <w:rsid w:val="002E7800"/>
    <w:rsid w:val="002F110D"/>
    <w:rsid w:val="002F17EE"/>
    <w:rsid w:val="002F3973"/>
    <w:rsid w:val="002F448F"/>
    <w:rsid w:val="002F70BF"/>
    <w:rsid w:val="00303364"/>
    <w:rsid w:val="0030732F"/>
    <w:rsid w:val="0031343C"/>
    <w:rsid w:val="00313ED0"/>
    <w:rsid w:val="0031467A"/>
    <w:rsid w:val="00315968"/>
    <w:rsid w:val="0032115F"/>
    <w:rsid w:val="00321CE8"/>
    <w:rsid w:val="00322E8A"/>
    <w:rsid w:val="0032528B"/>
    <w:rsid w:val="00325757"/>
    <w:rsid w:val="0033019E"/>
    <w:rsid w:val="003310C5"/>
    <w:rsid w:val="003334A5"/>
    <w:rsid w:val="00337AE5"/>
    <w:rsid w:val="00337D85"/>
    <w:rsid w:val="00341E76"/>
    <w:rsid w:val="003449DC"/>
    <w:rsid w:val="00344EE8"/>
    <w:rsid w:val="00345290"/>
    <w:rsid w:val="00353B86"/>
    <w:rsid w:val="0036077E"/>
    <w:rsid w:val="0036103A"/>
    <w:rsid w:val="003625FB"/>
    <w:rsid w:val="00362FD2"/>
    <w:rsid w:val="0036784D"/>
    <w:rsid w:val="003709C3"/>
    <w:rsid w:val="00373564"/>
    <w:rsid w:val="003736CA"/>
    <w:rsid w:val="00380C41"/>
    <w:rsid w:val="00380CDF"/>
    <w:rsid w:val="00381652"/>
    <w:rsid w:val="003826B2"/>
    <w:rsid w:val="00382908"/>
    <w:rsid w:val="00382933"/>
    <w:rsid w:val="0038368F"/>
    <w:rsid w:val="00384335"/>
    <w:rsid w:val="00386B8D"/>
    <w:rsid w:val="00390A6C"/>
    <w:rsid w:val="00396E00"/>
    <w:rsid w:val="003A20EF"/>
    <w:rsid w:val="003A5D06"/>
    <w:rsid w:val="003B1C02"/>
    <w:rsid w:val="003B1C8B"/>
    <w:rsid w:val="003B4045"/>
    <w:rsid w:val="003B47F5"/>
    <w:rsid w:val="003C2B2D"/>
    <w:rsid w:val="003C2E87"/>
    <w:rsid w:val="003C3212"/>
    <w:rsid w:val="003C4B9A"/>
    <w:rsid w:val="003C5670"/>
    <w:rsid w:val="003C741C"/>
    <w:rsid w:val="003D03F8"/>
    <w:rsid w:val="003D2459"/>
    <w:rsid w:val="003D2EA5"/>
    <w:rsid w:val="003D3317"/>
    <w:rsid w:val="003D3D43"/>
    <w:rsid w:val="003D45BD"/>
    <w:rsid w:val="003E0C5D"/>
    <w:rsid w:val="003E3B70"/>
    <w:rsid w:val="003F354C"/>
    <w:rsid w:val="003F559A"/>
    <w:rsid w:val="004009FF"/>
    <w:rsid w:val="004021AF"/>
    <w:rsid w:val="0040627C"/>
    <w:rsid w:val="004064A2"/>
    <w:rsid w:val="00410304"/>
    <w:rsid w:val="00411772"/>
    <w:rsid w:val="004134AD"/>
    <w:rsid w:val="00416435"/>
    <w:rsid w:val="0041693C"/>
    <w:rsid w:val="004179F7"/>
    <w:rsid w:val="00425F53"/>
    <w:rsid w:val="004301A0"/>
    <w:rsid w:val="004303E4"/>
    <w:rsid w:val="0043056F"/>
    <w:rsid w:val="0043088F"/>
    <w:rsid w:val="004310EF"/>
    <w:rsid w:val="0043124E"/>
    <w:rsid w:val="004314E1"/>
    <w:rsid w:val="00432B9E"/>
    <w:rsid w:val="00437B8F"/>
    <w:rsid w:val="004420D7"/>
    <w:rsid w:val="0044231B"/>
    <w:rsid w:val="00443DE0"/>
    <w:rsid w:val="00446516"/>
    <w:rsid w:val="00446FBF"/>
    <w:rsid w:val="004534C3"/>
    <w:rsid w:val="00453B73"/>
    <w:rsid w:val="00460ECF"/>
    <w:rsid w:val="00462CF9"/>
    <w:rsid w:val="004639A2"/>
    <w:rsid w:val="00465136"/>
    <w:rsid w:val="00465820"/>
    <w:rsid w:val="004701AC"/>
    <w:rsid w:val="00474336"/>
    <w:rsid w:val="00483B82"/>
    <w:rsid w:val="00485CA5"/>
    <w:rsid w:val="004927A8"/>
    <w:rsid w:val="00492A7A"/>
    <w:rsid w:val="00493E4C"/>
    <w:rsid w:val="00495453"/>
    <w:rsid w:val="004968AB"/>
    <w:rsid w:val="00496F96"/>
    <w:rsid w:val="004978F6"/>
    <w:rsid w:val="004A107D"/>
    <w:rsid w:val="004A386D"/>
    <w:rsid w:val="004B0191"/>
    <w:rsid w:val="004B1244"/>
    <w:rsid w:val="004B4A42"/>
    <w:rsid w:val="004B6D22"/>
    <w:rsid w:val="004B7172"/>
    <w:rsid w:val="004B7929"/>
    <w:rsid w:val="004C1479"/>
    <w:rsid w:val="004D508F"/>
    <w:rsid w:val="004D6C7F"/>
    <w:rsid w:val="004E00CF"/>
    <w:rsid w:val="004E176C"/>
    <w:rsid w:val="004E305B"/>
    <w:rsid w:val="004E477C"/>
    <w:rsid w:val="004E5C2B"/>
    <w:rsid w:val="004E5D49"/>
    <w:rsid w:val="004E7448"/>
    <w:rsid w:val="004F3920"/>
    <w:rsid w:val="004F4B1C"/>
    <w:rsid w:val="004F59B7"/>
    <w:rsid w:val="004F6605"/>
    <w:rsid w:val="004F72E2"/>
    <w:rsid w:val="004F7428"/>
    <w:rsid w:val="00500FF4"/>
    <w:rsid w:val="005013F2"/>
    <w:rsid w:val="00502052"/>
    <w:rsid w:val="00502836"/>
    <w:rsid w:val="00505D98"/>
    <w:rsid w:val="00507EE9"/>
    <w:rsid w:val="00513517"/>
    <w:rsid w:val="00513E49"/>
    <w:rsid w:val="00515BF5"/>
    <w:rsid w:val="0051747F"/>
    <w:rsid w:val="00517D0E"/>
    <w:rsid w:val="00520D24"/>
    <w:rsid w:val="00521769"/>
    <w:rsid w:val="00523B25"/>
    <w:rsid w:val="00525519"/>
    <w:rsid w:val="005345AE"/>
    <w:rsid w:val="005352D5"/>
    <w:rsid w:val="00535E81"/>
    <w:rsid w:val="00537677"/>
    <w:rsid w:val="00541752"/>
    <w:rsid w:val="00541FC1"/>
    <w:rsid w:val="0054299A"/>
    <w:rsid w:val="00543518"/>
    <w:rsid w:val="00543D92"/>
    <w:rsid w:val="005452C6"/>
    <w:rsid w:val="005503EB"/>
    <w:rsid w:val="00550446"/>
    <w:rsid w:val="00550A8C"/>
    <w:rsid w:val="00552353"/>
    <w:rsid w:val="00554213"/>
    <w:rsid w:val="0055429B"/>
    <w:rsid w:val="00555369"/>
    <w:rsid w:val="00556FE5"/>
    <w:rsid w:val="00560141"/>
    <w:rsid w:val="005604AF"/>
    <w:rsid w:val="005614F5"/>
    <w:rsid w:val="00563452"/>
    <w:rsid w:val="0056431F"/>
    <w:rsid w:val="00564A08"/>
    <w:rsid w:val="005664F2"/>
    <w:rsid w:val="00570389"/>
    <w:rsid w:val="005707CD"/>
    <w:rsid w:val="005724C3"/>
    <w:rsid w:val="0057298F"/>
    <w:rsid w:val="00576EE9"/>
    <w:rsid w:val="00581CF4"/>
    <w:rsid w:val="00582537"/>
    <w:rsid w:val="00584577"/>
    <w:rsid w:val="0058520C"/>
    <w:rsid w:val="00585A2C"/>
    <w:rsid w:val="00585B3A"/>
    <w:rsid w:val="00585B59"/>
    <w:rsid w:val="005873E5"/>
    <w:rsid w:val="00587F61"/>
    <w:rsid w:val="00590045"/>
    <w:rsid w:val="005917EB"/>
    <w:rsid w:val="0059363B"/>
    <w:rsid w:val="00594EA3"/>
    <w:rsid w:val="00596187"/>
    <w:rsid w:val="00597E8E"/>
    <w:rsid w:val="005A2195"/>
    <w:rsid w:val="005A5F49"/>
    <w:rsid w:val="005A63AC"/>
    <w:rsid w:val="005A737E"/>
    <w:rsid w:val="005B63FC"/>
    <w:rsid w:val="005C0734"/>
    <w:rsid w:val="005C1CB0"/>
    <w:rsid w:val="005C37AE"/>
    <w:rsid w:val="005C7E38"/>
    <w:rsid w:val="005D00EC"/>
    <w:rsid w:val="005D5AE7"/>
    <w:rsid w:val="005D5C93"/>
    <w:rsid w:val="005E09FA"/>
    <w:rsid w:val="005E281D"/>
    <w:rsid w:val="005E4EED"/>
    <w:rsid w:val="005E6FD4"/>
    <w:rsid w:val="005E6FE0"/>
    <w:rsid w:val="005F07C6"/>
    <w:rsid w:val="005F574C"/>
    <w:rsid w:val="00600966"/>
    <w:rsid w:val="006117CB"/>
    <w:rsid w:val="006220FA"/>
    <w:rsid w:val="00622606"/>
    <w:rsid w:val="0063226A"/>
    <w:rsid w:val="00634CA8"/>
    <w:rsid w:val="006350AF"/>
    <w:rsid w:val="00636BA6"/>
    <w:rsid w:val="00645CE3"/>
    <w:rsid w:val="00652957"/>
    <w:rsid w:val="00652B5F"/>
    <w:rsid w:val="00653501"/>
    <w:rsid w:val="00661BC7"/>
    <w:rsid w:val="00662655"/>
    <w:rsid w:val="00662867"/>
    <w:rsid w:val="006669CA"/>
    <w:rsid w:val="00673356"/>
    <w:rsid w:val="00676E87"/>
    <w:rsid w:val="00680723"/>
    <w:rsid w:val="00681336"/>
    <w:rsid w:val="00682E01"/>
    <w:rsid w:val="00684302"/>
    <w:rsid w:val="00685A71"/>
    <w:rsid w:val="00690F92"/>
    <w:rsid w:val="006945B0"/>
    <w:rsid w:val="006A0636"/>
    <w:rsid w:val="006A428F"/>
    <w:rsid w:val="006A47DA"/>
    <w:rsid w:val="006A7E3D"/>
    <w:rsid w:val="006B16ED"/>
    <w:rsid w:val="006B30AA"/>
    <w:rsid w:val="006B343A"/>
    <w:rsid w:val="006B7E69"/>
    <w:rsid w:val="006C32E7"/>
    <w:rsid w:val="006C6EB9"/>
    <w:rsid w:val="006C7D77"/>
    <w:rsid w:val="006D139A"/>
    <w:rsid w:val="006D2321"/>
    <w:rsid w:val="006D2F16"/>
    <w:rsid w:val="006D314B"/>
    <w:rsid w:val="006D33E3"/>
    <w:rsid w:val="006D5FAE"/>
    <w:rsid w:val="006D653B"/>
    <w:rsid w:val="006E0213"/>
    <w:rsid w:val="006E26AE"/>
    <w:rsid w:val="006E5B58"/>
    <w:rsid w:val="006E7113"/>
    <w:rsid w:val="006E7E88"/>
    <w:rsid w:val="006F26E2"/>
    <w:rsid w:val="006F4B7F"/>
    <w:rsid w:val="0070175B"/>
    <w:rsid w:val="0070318E"/>
    <w:rsid w:val="00703C2F"/>
    <w:rsid w:val="00704DCD"/>
    <w:rsid w:val="0070512F"/>
    <w:rsid w:val="007068CB"/>
    <w:rsid w:val="00710AB2"/>
    <w:rsid w:val="007119B9"/>
    <w:rsid w:val="007127CE"/>
    <w:rsid w:val="007152E5"/>
    <w:rsid w:val="0072139B"/>
    <w:rsid w:val="00722423"/>
    <w:rsid w:val="00722D7A"/>
    <w:rsid w:val="00725A62"/>
    <w:rsid w:val="007301F7"/>
    <w:rsid w:val="00732FA4"/>
    <w:rsid w:val="007402E3"/>
    <w:rsid w:val="0074284A"/>
    <w:rsid w:val="00744505"/>
    <w:rsid w:val="00755451"/>
    <w:rsid w:val="007571D4"/>
    <w:rsid w:val="007624EC"/>
    <w:rsid w:val="00762C55"/>
    <w:rsid w:val="00771A86"/>
    <w:rsid w:val="00771EF0"/>
    <w:rsid w:val="00772DE3"/>
    <w:rsid w:val="007755FC"/>
    <w:rsid w:val="00775AEC"/>
    <w:rsid w:val="0078000D"/>
    <w:rsid w:val="00785689"/>
    <w:rsid w:val="00785CDB"/>
    <w:rsid w:val="00786459"/>
    <w:rsid w:val="007912BE"/>
    <w:rsid w:val="0079521B"/>
    <w:rsid w:val="007A02F8"/>
    <w:rsid w:val="007A15EF"/>
    <w:rsid w:val="007A50D4"/>
    <w:rsid w:val="007A55FB"/>
    <w:rsid w:val="007A7521"/>
    <w:rsid w:val="007B28B8"/>
    <w:rsid w:val="007B4AFA"/>
    <w:rsid w:val="007B6552"/>
    <w:rsid w:val="007B76CD"/>
    <w:rsid w:val="007B7BCB"/>
    <w:rsid w:val="007C0FC8"/>
    <w:rsid w:val="007C2C9C"/>
    <w:rsid w:val="007C5834"/>
    <w:rsid w:val="007D3F96"/>
    <w:rsid w:val="007D735B"/>
    <w:rsid w:val="007E0E63"/>
    <w:rsid w:val="007E190D"/>
    <w:rsid w:val="007E2C1B"/>
    <w:rsid w:val="007E645C"/>
    <w:rsid w:val="007F068F"/>
    <w:rsid w:val="007F112A"/>
    <w:rsid w:val="00801BE0"/>
    <w:rsid w:val="00803790"/>
    <w:rsid w:val="0080436E"/>
    <w:rsid w:val="0081055C"/>
    <w:rsid w:val="00820051"/>
    <w:rsid w:val="00820977"/>
    <w:rsid w:val="008227B1"/>
    <w:rsid w:val="00825452"/>
    <w:rsid w:val="0082596A"/>
    <w:rsid w:val="00835691"/>
    <w:rsid w:val="0083668C"/>
    <w:rsid w:val="008419F1"/>
    <w:rsid w:val="008442D6"/>
    <w:rsid w:val="00845531"/>
    <w:rsid w:val="00847BF3"/>
    <w:rsid w:val="008506DF"/>
    <w:rsid w:val="008512AE"/>
    <w:rsid w:val="00854E88"/>
    <w:rsid w:val="008559D3"/>
    <w:rsid w:val="0086354C"/>
    <w:rsid w:val="00866DF2"/>
    <w:rsid w:val="00871C8E"/>
    <w:rsid w:val="00871FA0"/>
    <w:rsid w:val="008723F0"/>
    <w:rsid w:val="008758B4"/>
    <w:rsid w:val="00876413"/>
    <w:rsid w:val="008767C9"/>
    <w:rsid w:val="00880018"/>
    <w:rsid w:val="00881762"/>
    <w:rsid w:val="00882AA9"/>
    <w:rsid w:val="00890538"/>
    <w:rsid w:val="00890B1D"/>
    <w:rsid w:val="00891D57"/>
    <w:rsid w:val="00892E7F"/>
    <w:rsid w:val="008955D5"/>
    <w:rsid w:val="008A0DCA"/>
    <w:rsid w:val="008A347E"/>
    <w:rsid w:val="008B1936"/>
    <w:rsid w:val="008B4B5C"/>
    <w:rsid w:val="008C0565"/>
    <w:rsid w:val="008C06B2"/>
    <w:rsid w:val="008C06E4"/>
    <w:rsid w:val="008C3DCC"/>
    <w:rsid w:val="008C4302"/>
    <w:rsid w:val="008C7525"/>
    <w:rsid w:val="008D2F06"/>
    <w:rsid w:val="008D6A16"/>
    <w:rsid w:val="008D7F72"/>
    <w:rsid w:val="008E1A91"/>
    <w:rsid w:val="008E307D"/>
    <w:rsid w:val="008E46E3"/>
    <w:rsid w:val="008E645B"/>
    <w:rsid w:val="008E7B3D"/>
    <w:rsid w:val="008E7DCF"/>
    <w:rsid w:val="008F2282"/>
    <w:rsid w:val="008F5DE7"/>
    <w:rsid w:val="008F6ADA"/>
    <w:rsid w:val="008F6C2E"/>
    <w:rsid w:val="008F7D44"/>
    <w:rsid w:val="009028FF"/>
    <w:rsid w:val="00906D56"/>
    <w:rsid w:val="00907B50"/>
    <w:rsid w:val="0091070B"/>
    <w:rsid w:val="00910F5C"/>
    <w:rsid w:val="009125E8"/>
    <w:rsid w:val="0091432B"/>
    <w:rsid w:val="00916652"/>
    <w:rsid w:val="00920BB9"/>
    <w:rsid w:val="00922140"/>
    <w:rsid w:val="0093276F"/>
    <w:rsid w:val="009332F6"/>
    <w:rsid w:val="00935789"/>
    <w:rsid w:val="0093627F"/>
    <w:rsid w:val="00936898"/>
    <w:rsid w:val="00936E0B"/>
    <w:rsid w:val="00937B8A"/>
    <w:rsid w:val="0094215D"/>
    <w:rsid w:val="009445C3"/>
    <w:rsid w:val="00944B79"/>
    <w:rsid w:val="00945882"/>
    <w:rsid w:val="009502C1"/>
    <w:rsid w:val="00954B6D"/>
    <w:rsid w:val="00955FE3"/>
    <w:rsid w:val="00961181"/>
    <w:rsid w:val="0096119F"/>
    <w:rsid w:val="009675C7"/>
    <w:rsid w:val="009707C1"/>
    <w:rsid w:val="00973062"/>
    <w:rsid w:val="00973621"/>
    <w:rsid w:val="009746E5"/>
    <w:rsid w:val="009837BB"/>
    <w:rsid w:val="009858B6"/>
    <w:rsid w:val="00987A6D"/>
    <w:rsid w:val="009905A7"/>
    <w:rsid w:val="0099272E"/>
    <w:rsid w:val="009A154F"/>
    <w:rsid w:val="009A5317"/>
    <w:rsid w:val="009A5DDC"/>
    <w:rsid w:val="009A6621"/>
    <w:rsid w:val="009B1550"/>
    <w:rsid w:val="009B47EF"/>
    <w:rsid w:val="009B7263"/>
    <w:rsid w:val="009C0A1E"/>
    <w:rsid w:val="009C1AA9"/>
    <w:rsid w:val="009C6FC6"/>
    <w:rsid w:val="009C7466"/>
    <w:rsid w:val="009C7E4D"/>
    <w:rsid w:val="009D395B"/>
    <w:rsid w:val="009D6312"/>
    <w:rsid w:val="009E0D8D"/>
    <w:rsid w:val="009E32D2"/>
    <w:rsid w:val="009E4060"/>
    <w:rsid w:val="009E528A"/>
    <w:rsid w:val="009F3D0B"/>
    <w:rsid w:val="009F3D23"/>
    <w:rsid w:val="009F44CC"/>
    <w:rsid w:val="00A0180E"/>
    <w:rsid w:val="00A04635"/>
    <w:rsid w:val="00A06028"/>
    <w:rsid w:val="00A07B36"/>
    <w:rsid w:val="00A106E7"/>
    <w:rsid w:val="00A11056"/>
    <w:rsid w:val="00A15335"/>
    <w:rsid w:val="00A20720"/>
    <w:rsid w:val="00A2379D"/>
    <w:rsid w:val="00A2573D"/>
    <w:rsid w:val="00A2618A"/>
    <w:rsid w:val="00A26B05"/>
    <w:rsid w:val="00A36926"/>
    <w:rsid w:val="00A41985"/>
    <w:rsid w:val="00A4278A"/>
    <w:rsid w:val="00A43BE5"/>
    <w:rsid w:val="00A43BE7"/>
    <w:rsid w:val="00A448DA"/>
    <w:rsid w:val="00A5008F"/>
    <w:rsid w:val="00A50D75"/>
    <w:rsid w:val="00A517AD"/>
    <w:rsid w:val="00A61FAA"/>
    <w:rsid w:val="00A6209D"/>
    <w:rsid w:val="00A63393"/>
    <w:rsid w:val="00A65952"/>
    <w:rsid w:val="00A661E2"/>
    <w:rsid w:val="00A66B0B"/>
    <w:rsid w:val="00A67C80"/>
    <w:rsid w:val="00A71833"/>
    <w:rsid w:val="00A8018E"/>
    <w:rsid w:val="00A8112A"/>
    <w:rsid w:val="00A83869"/>
    <w:rsid w:val="00A85574"/>
    <w:rsid w:val="00A87DEB"/>
    <w:rsid w:val="00A923B3"/>
    <w:rsid w:val="00A9349D"/>
    <w:rsid w:val="00A93D3B"/>
    <w:rsid w:val="00A95CDF"/>
    <w:rsid w:val="00A967C8"/>
    <w:rsid w:val="00A96C9A"/>
    <w:rsid w:val="00A9700C"/>
    <w:rsid w:val="00A97355"/>
    <w:rsid w:val="00AA043F"/>
    <w:rsid w:val="00AA09B3"/>
    <w:rsid w:val="00AA4CA5"/>
    <w:rsid w:val="00AB0359"/>
    <w:rsid w:val="00AB07BE"/>
    <w:rsid w:val="00AB5DD1"/>
    <w:rsid w:val="00AB64EC"/>
    <w:rsid w:val="00AC5776"/>
    <w:rsid w:val="00AD1172"/>
    <w:rsid w:val="00AD15B6"/>
    <w:rsid w:val="00AD30F5"/>
    <w:rsid w:val="00AD32AD"/>
    <w:rsid w:val="00AD4406"/>
    <w:rsid w:val="00AD5142"/>
    <w:rsid w:val="00AD5A0D"/>
    <w:rsid w:val="00AD7DB4"/>
    <w:rsid w:val="00AE4563"/>
    <w:rsid w:val="00AE509F"/>
    <w:rsid w:val="00AE56B7"/>
    <w:rsid w:val="00AE5A5D"/>
    <w:rsid w:val="00AF19C2"/>
    <w:rsid w:val="00AF27DE"/>
    <w:rsid w:val="00AF548C"/>
    <w:rsid w:val="00AF6F21"/>
    <w:rsid w:val="00B000BE"/>
    <w:rsid w:val="00B031B1"/>
    <w:rsid w:val="00B03582"/>
    <w:rsid w:val="00B03A19"/>
    <w:rsid w:val="00B03A56"/>
    <w:rsid w:val="00B03DA9"/>
    <w:rsid w:val="00B10CD7"/>
    <w:rsid w:val="00B12988"/>
    <w:rsid w:val="00B1701E"/>
    <w:rsid w:val="00B211F0"/>
    <w:rsid w:val="00B21C69"/>
    <w:rsid w:val="00B220A3"/>
    <w:rsid w:val="00B278C4"/>
    <w:rsid w:val="00B3066A"/>
    <w:rsid w:val="00B31029"/>
    <w:rsid w:val="00B43266"/>
    <w:rsid w:val="00B52735"/>
    <w:rsid w:val="00B52A79"/>
    <w:rsid w:val="00B61696"/>
    <w:rsid w:val="00B62C8F"/>
    <w:rsid w:val="00B63298"/>
    <w:rsid w:val="00B64195"/>
    <w:rsid w:val="00B65A22"/>
    <w:rsid w:val="00B66A22"/>
    <w:rsid w:val="00B66D9D"/>
    <w:rsid w:val="00B70FCB"/>
    <w:rsid w:val="00B71322"/>
    <w:rsid w:val="00B747C8"/>
    <w:rsid w:val="00B756BC"/>
    <w:rsid w:val="00B76D55"/>
    <w:rsid w:val="00B774A7"/>
    <w:rsid w:val="00B8363D"/>
    <w:rsid w:val="00B83C9B"/>
    <w:rsid w:val="00B93EC1"/>
    <w:rsid w:val="00B95FFF"/>
    <w:rsid w:val="00B96A03"/>
    <w:rsid w:val="00B96F97"/>
    <w:rsid w:val="00B973D5"/>
    <w:rsid w:val="00B9753F"/>
    <w:rsid w:val="00B9757B"/>
    <w:rsid w:val="00BA1220"/>
    <w:rsid w:val="00BA5296"/>
    <w:rsid w:val="00BB56BA"/>
    <w:rsid w:val="00BB61A2"/>
    <w:rsid w:val="00BB7E22"/>
    <w:rsid w:val="00BC33DB"/>
    <w:rsid w:val="00BD2BB6"/>
    <w:rsid w:val="00BD4EC8"/>
    <w:rsid w:val="00BD5183"/>
    <w:rsid w:val="00BE3BB2"/>
    <w:rsid w:val="00BE5BD2"/>
    <w:rsid w:val="00BE6C4D"/>
    <w:rsid w:val="00BE6D19"/>
    <w:rsid w:val="00BE7E29"/>
    <w:rsid w:val="00BF0C0A"/>
    <w:rsid w:val="00BF79D0"/>
    <w:rsid w:val="00BF7AFE"/>
    <w:rsid w:val="00C00143"/>
    <w:rsid w:val="00C02F36"/>
    <w:rsid w:val="00C0795C"/>
    <w:rsid w:val="00C12034"/>
    <w:rsid w:val="00C154CC"/>
    <w:rsid w:val="00C15C2F"/>
    <w:rsid w:val="00C24BD6"/>
    <w:rsid w:val="00C26B7F"/>
    <w:rsid w:val="00C356B3"/>
    <w:rsid w:val="00C3584B"/>
    <w:rsid w:val="00C36236"/>
    <w:rsid w:val="00C41FA4"/>
    <w:rsid w:val="00C428FC"/>
    <w:rsid w:val="00C45198"/>
    <w:rsid w:val="00C5063F"/>
    <w:rsid w:val="00C53F76"/>
    <w:rsid w:val="00C55BEE"/>
    <w:rsid w:val="00C5658B"/>
    <w:rsid w:val="00C60FBA"/>
    <w:rsid w:val="00C61BFB"/>
    <w:rsid w:val="00C67A1B"/>
    <w:rsid w:val="00C763AF"/>
    <w:rsid w:val="00C810F1"/>
    <w:rsid w:val="00C838B8"/>
    <w:rsid w:val="00C83CB4"/>
    <w:rsid w:val="00C858A6"/>
    <w:rsid w:val="00C85F09"/>
    <w:rsid w:val="00C90EE0"/>
    <w:rsid w:val="00C926F7"/>
    <w:rsid w:val="00C937B6"/>
    <w:rsid w:val="00C940C8"/>
    <w:rsid w:val="00CA0DF2"/>
    <w:rsid w:val="00CA6031"/>
    <w:rsid w:val="00CA6535"/>
    <w:rsid w:val="00CB076A"/>
    <w:rsid w:val="00CB3500"/>
    <w:rsid w:val="00CB36B3"/>
    <w:rsid w:val="00CB6737"/>
    <w:rsid w:val="00CC0C35"/>
    <w:rsid w:val="00CC285B"/>
    <w:rsid w:val="00CC2AE8"/>
    <w:rsid w:val="00CD10BF"/>
    <w:rsid w:val="00CD21F4"/>
    <w:rsid w:val="00CD2401"/>
    <w:rsid w:val="00CD2E94"/>
    <w:rsid w:val="00CD6F3D"/>
    <w:rsid w:val="00CD729E"/>
    <w:rsid w:val="00CF55B0"/>
    <w:rsid w:val="00CF65E0"/>
    <w:rsid w:val="00D00CEE"/>
    <w:rsid w:val="00D02713"/>
    <w:rsid w:val="00D0317B"/>
    <w:rsid w:val="00D0356F"/>
    <w:rsid w:val="00D0405F"/>
    <w:rsid w:val="00D04E27"/>
    <w:rsid w:val="00D04F11"/>
    <w:rsid w:val="00D04FCF"/>
    <w:rsid w:val="00D05283"/>
    <w:rsid w:val="00D0639A"/>
    <w:rsid w:val="00D1763E"/>
    <w:rsid w:val="00D2254E"/>
    <w:rsid w:val="00D255C0"/>
    <w:rsid w:val="00D2682E"/>
    <w:rsid w:val="00D406AE"/>
    <w:rsid w:val="00D43AE0"/>
    <w:rsid w:val="00D44A9D"/>
    <w:rsid w:val="00D45071"/>
    <w:rsid w:val="00D519EA"/>
    <w:rsid w:val="00D5281E"/>
    <w:rsid w:val="00D53089"/>
    <w:rsid w:val="00D53A77"/>
    <w:rsid w:val="00D62581"/>
    <w:rsid w:val="00D70822"/>
    <w:rsid w:val="00D72DAE"/>
    <w:rsid w:val="00D75022"/>
    <w:rsid w:val="00D77864"/>
    <w:rsid w:val="00D8003C"/>
    <w:rsid w:val="00D82600"/>
    <w:rsid w:val="00D83397"/>
    <w:rsid w:val="00D86181"/>
    <w:rsid w:val="00D8740C"/>
    <w:rsid w:val="00D90EAA"/>
    <w:rsid w:val="00D95323"/>
    <w:rsid w:val="00D97CE4"/>
    <w:rsid w:val="00DA2F2E"/>
    <w:rsid w:val="00DA5FDA"/>
    <w:rsid w:val="00DA651B"/>
    <w:rsid w:val="00DA66EC"/>
    <w:rsid w:val="00DA7BB4"/>
    <w:rsid w:val="00DB0B2D"/>
    <w:rsid w:val="00DB2494"/>
    <w:rsid w:val="00DB63F3"/>
    <w:rsid w:val="00DB7AAF"/>
    <w:rsid w:val="00DC3DE6"/>
    <w:rsid w:val="00DC72F4"/>
    <w:rsid w:val="00DD1729"/>
    <w:rsid w:val="00DD243B"/>
    <w:rsid w:val="00DD3C87"/>
    <w:rsid w:val="00DD5E91"/>
    <w:rsid w:val="00DD6F83"/>
    <w:rsid w:val="00DE1019"/>
    <w:rsid w:val="00DE6EE4"/>
    <w:rsid w:val="00DE7BCA"/>
    <w:rsid w:val="00DF105B"/>
    <w:rsid w:val="00DF1797"/>
    <w:rsid w:val="00DF22A0"/>
    <w:rsid w:val="00DF3636"/>
    <w:rsid w:val="00DF4D77"/>
    <w:rsid w:val="00DF5993"/>
    <w:rsid w:val="00E005C9"/>
    <w:rsid w:val="00E00846"/>
    <w:rsid w:val="00E01122"/>
    <w:rsid w:val="00E0134B"/>
    <w:rsid w:val="00E04813"/>
    <w:rsid w:val="00E05E94"/>
    <w:rsid w:val="00E1061C"/>
    <w:rsid w:val="00E115A6"/>
    <w:rsid w:val="00E11F24"/>
    <w:rsid w:val="00E12B34"/>
    <w:rsid w:val="00E1300B"/>
    <w:rsid w:val="00E1630F"/>
    <w:rsid w:val="00E16B70"/>
    <w:rsid w:val="00E16DDA"/>
    <w:rsid w:val="00E21B57"/>
    <w:rsid w:val="00E249A3"/>
    <w:rsid w:val="00E26B6A"/>
    <w:rsid w:val="00E27522"/>
    <w:rsid w:val="00E3073A"/>
    <w:rsid w:val="00E3132E"/>
    <w:rsid w:val="00E31FCC"/>
    <w:rsid w:val="00E353BA"/>
    <w:rsid w:val="00E372B9"/>
    <w:rsid w:val="00E435CC"/>
    <w:rsid w:val="00E51A45"/>
    <w:rsid w:val="00E54AFD"/>
    <w:rsid w:val="00E54F9E"/>
    <w:rsid w:val="00E56094"/>
    <w:rsid w:val="00E56F0F"/>
    <w:rsid w:val="00E61E15"/>
    <w:rsid w:val="00E626D3"/>
    <w:rsid w:val="00E655F4"/>
    <w:rsid w:val="00E6733B"/>
    <w:rsid w:val="00E70A92"/>
    <w:rsid w:val="00E70F8A"/>
    <w:rsid w:val="00E73972"/>
    <w:rsid w:val="00E73B6C"/>
    <w:rsid w:val="00E75F1B"/>
    <w:rsid w:val="00E76B32"/>
    <w:rsid w:val="00E77276"/>
    <w:rsid w:val="00E80578"/>
    <w:rsid w:val="00E83133"/>
    <w:rsid w:val="00E842B7"/>
    <w:rsid w:val="00E9349E"/>
    <w:rsid w:val="00EA0CA7"/>
    <w:rsid w:val="00EB0CB0"/>
    <w:rsid w:val="00EB2F98"/>
    <w:rsid w:val="00EB561A"/>
    <w:rsid w:val="00EB6794"/>
    <w:rsid w:val="00EB6925"/>
    <w:rsid w:val="00EB7FCE"/>
    <w:rsid w:val="00EC00BE"/>
    <w:rsid w:val="00EC0A0A"/>
    <w:rsid w:val="00EC2A71"/>
    <w:rsid w:val="00EC31E2"/>
    <w:rsid w:val="00EC3B07"/>
    <w:rsid w:val="00EC4435"/>
    <w:rsid w:val="00EC49CA"/>
    <w:rsid w:val="00EC603D"/>
    <w:rsid w:val="00ED0AA5"/>
    <w:rsid w:val="00ED1F07"/>
    <w:rsid w:val="00ED1F5B"/>
    <w:rsid w:val="00ED2776"/>
    <w:rsid w:val="00ED4B88"/>
    <w:rsid w:val="00ED69D7"/>
    <w:rsid w:val="00ED749C"/>
    <w:rsid w:val="00EE0528"/>
    <w:rsid w:val="00EE0AC9"/>
    <w:rsid w:val="00EE338F"/>
    <w:rsid w:val="00EE438B"/>
    <w:rsid w:val="00EE6800"/>
    <w:rsid w:val="00EF04E1"/>
    <w:rsid w:val="00EF06D5"/>
    <w:rsid w:val="00EF5F3F"/>
    <w:rsid w:val="00F02C10"/>
    <w:rsid w:val="00F0348F"/>
    <w:rsid w:val="00F03B86"/>
    <w:rsid w:val="00F04944"/>
    <w:rsid w:val="00F0609D"/>
    <w:rsid w:val="00F068AF"/>
    <w:rsid w:val="00F07755"/>
    <w:rsid w:val="00F078A4"/>
    <w:rsid w:val="00F078F8"/>
    <w:rsid w:val="00F108A8"/>
    <w:rsid w:val="00F11FE2"/>
    <w:rsid w:val="00F120CC"/>
    <w:rsid w:val="00F1365A"/>
    <w:rsid w:val="00F16DEB"/>
    <w:rsid w:val="00F20FAF"/>
    <w:rsid w:val="00F2270B"/>
    <w:rsid w:val="00F24F4B"/>
    <w:rsid w:val="00F256BC"/>
    <w:rsid w:val="00F336DA"/>
    <w:rsid w:val="00F350A6"/>
    <w:rsid w:val="00F35ABB"/>
    <w:rsid w:val="00F35DAC"/>
    <w:rsid w:val="00F40E09"/>
    <w:rsid w:val="00F43E04"/>
    <w:rsid w:val="00F51FB1"/>
    <w:rsid w:val="00F55BE0"/>
    <w:rsid w:val="00F56ADC"/>
    <w:rsid w:val="00F57280"/>
    <w:rsid w:val="00F602B4"/>
    <w:rsid w:val="00F631FA"/>
    <w:rsid w:val="00F64440"/>
    <w:rsid w:val="00F645D8"/>
    <w:rsid w:val="00F649AA"/>
    <w:rsid w:val="00F6552A"/>
    <w:rsid w:val="00F65D23"/>
    <w:rsid w:val="00F70B72"/>
    <w:rsid w:val="00F77D8E"/>
    <w:rsid w:val="00F8299A"/>
    <w:rsid w:val="00F82A87"/>
    <w:rsid w:val="00F84A76"/>
    <w:rsid w:val="00F85A6D"/>
    <w:rsid w:val="00F85EF3"/>
    <w:rsid w:val="00F86B0F"/>
    <w:rsid w:val="00F875FB"/>
    <w:rsid w:val="00F90613"/>
    <w:rsid w:val="00F9152B"/>
    <w:rsid w:val="00F92C89"/>
    <w:rsid w:val="00F946E7"/>
    <w:rsid w:val="00F9553A"/>
    <w:rsid w:val="00F95E4E"/>
    <w:rsid w:val="00F96FD3"/>
    <w:rsid w:val="00F97CA1"/>
    <w:rsid w:val="00FA1FBB"/>
    <w:rsid w:val="00FA27C3"/>
    <w:rsid w:val="00FA47AB"/>
    <w:rsid w:val="00FA589F"/>
    <w:rsid w:val="00FA76DF"/>
    <w:rsid w:val="00FB3F1E"/>
    <w:rsid w:val="00FB58D2"/>
    <w:rsid w:val="00FB5A8E"/>
    <w:rsid w:val="00FC2578"/>
    <w:rsid w:val="00FC2B70"/>
    <w:rsid w:val="00FC5222"/>
    <w:rsid w:val="00FD35E9"/>
    <w:rsid w:val="00FD5646"/>
    <w:rsid w:val="00FD5AD7"/>
    <w:rsid w:val="00FE308B"/>
    <w:rsid w:val="00FE6E3C"/>
    <w:rsid w:val="00FE77B5"/>
    <w:rsid w:val="00FE7F8A"/>
    <w:rsid w:val="00FF38E6"/>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F56F9"/>
  <w15:chartTrackingRefBased/>
  <w15:docId w15:val="{222ABC3A-C084-4716-9C7B-7F4C021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uiPriority w:val="99"/>
    <w:rsid w:val="00EC31E2"/>
    <w:rPr>
      <w:lang w:val="en-GB" w:eastAsia="en-GB" w:bidi="ar-SA"/>
    </w:rPr>
  </w:style>
  <w:style w:type="character" w:customStyle="1" w:styleId="Heading3Char">
    <w:name w:val="Heading 3 Char"/>
    <w:basedOn w:val="DefaultParagraphFont"/>
    <w:link w:val="Heading3"/>
    <w:rsid w:val="00474336"/>
    <w:rPr>
      <w:rFonts w:ascii="Arial" w:hAnsi="Arial"/>
      <w:b/>
      <w:kern w:val="28"/>
      <w:sz w:val="36"/>
    </w:rPr>
  </w:style>
  <w:style w:type="character" w:customStyle="1" w:styleId="BodyTextChar1">
    <w:name w:val="Body Text Char1"/>
    <w:rsid w:val="006669CA"/>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5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BF9A2-1434-4F96-8345-1541D273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7</TotalTime>
  <Pages>4</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Bin Reporting - Products Not Held Within A Bin</dc:subject>
  <dc:creator>DCP</dc:creator>
  <cp:keywords>1.0</cp:keywords>
  <dc:description>This service pack updates the 'Bin' report to provide an option to list products that are not held within a bin.</dc:description>
  <cp:lastModifiedBy>Penfold, Dan</cp:lastModifiedBy>
  <cp:revision>5</cp:revision>
  <cp:lastPrinted>2002-03-05T14:24:00Z</cp:lastPrinted>
  <dcterms:created xsi:type="dcterms:W3CDTF">2016-10-24T13:43:00Z</dcterms:created>
  <dcterms:modified xsi:type="dcterms:W3CDTF">2016-10-25T12:59:00Z</dcterms:modified>
</cp:coreProperties>
</file>