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646A06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892A22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DE594E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C22C27">
        <w:t>CM Reconciliation - Transaction Sort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BB757A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 </w:t>
      </w:r>
      <w:r w:rsidR="00B01201">
        <w:rPr>
          <w:rFonts w:ascii="Arial" w:hAnsi="Arial"/>
          <w:b/>
          <w:sz w:val="22"/>
          <w:lang w:val="en-GB"/>
        </w:rPr>
        <w:t xml:space="preserve"> </w:t>
      </w:r>
      <w:r w:rsidR="00F90999" w:rsidRPr="00065555">
        <w:rPr>
          <w:rFonts w:ascii="Arial" w:hAnsi="Arial"/>
          <w:b/>
          <w:sz w:val="22"/>
          <w:lang w:val="en-GB"/>
        </w:rPr>
        <w:br w:type="page"/>
      </w:r>
      <w:r w:rsidR="00F90999"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DE594E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C22C27">
        <w:t xml:space="preserve">The </w:t>
      </w:r>
      <w:r w:rsidR="00892A22">
        <w:t>changes</w:t>
      </w:r>
      <w:r w:rsidR="00C22C27">
        <w:t xml:space="preserve"> provide the ability to prevent bank reconciliation sorting transactions into date sequence.</w:t>
      </w:r>
      <w:r>
        <w:fldChar w:fldCharType="end"/>
      </w:r>
    </w:p>
    <w:p w:rsidR="00F90999" w:rsidRDefault="00F90999">
      <w:pPr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BF36DB">
        <w:trPr>
          <w:trHeight w:val="240"/>
        </w:trPr>
        <w:tc>
          <w:tcPr>
            <w:tcW w:w="10173" w:type="dxa"/>
          </w:tcPr>
          <w:p w:rsidR="00521AA5" w:rsidRPr="00D64D7C" w:rsidRDefault="00BF36DB" w:rsidP="00892A22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By default the bank reconciliation </w:t>
            </w:r>
            <w:r w:rsidR="00E128D7">
              <w:rPr>
                <w:rFonts w:ascii="CG Omega" w:hAnsi="CG Omega"/>
                <w:sz w:val="24"/>
              </w:rPr>
              <w:t>is sorted in</w:t>
            </w:r>
            <w:r>
              <w:rPr>
                <w:rFonts w:ascii="CG Omega" w:hAnsi="CG Omega"/>
                <w:sz w:val="24"/>
              </w:rPr>
              <w:t>to transaction date sequence</w:t>
            </w:r>
            <w:r w:rsidR="00892A22">
              <w:rPr>
                <w:rFonts w:ascii="CG Omega" w:hAnsi="CG Omega"/>
                <w:sz w:val="24"/>
              </w:rPr>
              <w:t>.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892A22">
              <w:rPr>
                <w:rFonts w:ascii="CG Omega" w:hAnsi="CG Omega"/>
                <w:sz w:val="24"/>
              </w:rPr>
              <w:t>T</w:t>
            </w:r>
            <w:r>
              <w:rPr>
                <w:rFonts w:ascii="CG Omega" w:hAnsi="CG Omega"/>
                <w:sz w:val="24"/>
              </w:rPr>
              <w:t>h</w:t>
            </w:r>
            <w:r w:rsidR="00892A22">
              <w:rPr>
                <w:rFonts w:ascii="CG Omega" w:hAnsi="CG Omega"/>
                <w:sz w:val="24"/>
              </w:rPr>
              <w:t>e</w:t>
            </w:r>
            <w:r>
              <w:rPr>
                <w:rFonts w:ascii="CG Omega" w:hAnsi="CG Omega"/>
                <w:sz w:val="24"/>
              </w:rPr>
              <w:t xml:space="preserve"> changes introduce a new system parameter that allows users to prevent this and sequence the reconciliation manually. </w:t>
            </w:r>
          </w:p>
        </w:tc>
      </w:tr>
    </w:tbl>
    <w:p w:rsidR="00BB757A" w:rsidRDefault="00BB757A" w:rsidP="008D15EC">
      <w:pPr>
        <w:pStyle w:val="Heading3"/>
        <w:ind w:left="0"/>
      </w:pPr>
    </w:p>
    <w:p w:rsidR="00F90999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424FF0" w:rsidRDefault="00424FF0">
      <w:pPr>
        <w:rPr>
          <w:rFonts w:ascii="Arial" w:hAnsi="Arial"/>
          <w:b/>
          <w:sz w:val="22"/>
          <w:lang w:val="en-GB"/>
        </w:rPr>
      </w:pPr>
    </w:p>
    <w:p w:rsidR="003F6B7D" w:rsidRPr="00065555" w:rsidRDefault="003F6B7D" w:rsidP="003F6B7D">
      <w:pPr>
        <w:rPr>
          <w:rFonts w:ascii="Arial" w:hAnsi="Arial"/>
          <w:b/>
          <w:sz w:val="22"/>
          <w:lang w:val="en-GB"/>
        </w:rPr>
      </w:pPr>
    </w:p>
    <w:p w:rsidR="003F6B7D" w:rsidRDefault="003F6B7D" w:rsidP="003F6B7D">
      <w:pPr>
        <w:pStyle w:val="Heading4"/>
      </w:pPr>
      <w:r>
        <w:t>Cash Manager Parameters – Operating Options – Reconciliation Options Window</w:t>
      </w:r>
    </w:p>
    <w:p w:rsidR="003F6B7D" w:rsidRPr="00892A22" w:rsidRDefault="00892A22" w:rsidP="003F6B7D">
      <w:pPr>
        <w:pStyle w:val="BodyText"/>
      </w:pPr>
      <w:r>
        <w:rPr>
          <w:noProof/>
        </w:rPr>
        <w:drawing>
          <wp:inline distT="0" distB="0" distL="0" distR="0" wp14:anchorId="6D5A113B" wp14:editId="044E3025">
            <wp:extent cx="6409055" cy="41287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2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6B7D" w:rsidRDefault="003F2100" w:rsidP="003F6B7D">
      <w:pPr>
        <w:pStyle w:val="Menu"/>
      </w:pPr>
      <w:r>
        <w:t xml:space="preserve"> </w:t>
      </w:r>
    </w:p>
    <w:tbl>
      <w:tblPr>
        <w:tblW w:w="9214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3F6B7D" w:rsidRPr="00095665" w:rsidTr="007E668D">
        <w:tc>
          <w:tcPr>
            <w:tcW w:w="2268" w:type="dxa"/>
          </w:tcPr>
          <w:p w:rsidR="003F6B7D" w:rsidRDefault="00781E2E" w:rsidP="00781E2E">
            <w:pPr>
              <w:pStyle w:val="Subheading"/>
            </w:pPr>
            <w:r>
              <w:t>Do not sort reconciliation by date?</w:t>
            </w:r>
          </w:p>
        </w:tc>
        <w:tc>
          <w:tcPr>
            <w:tcW w:w="6946" w:type="dxa"/>
          </w:tcPr>
          <w:p w:rsidR="002B194A" w:rsidRPr="00095665" w:rsidRDefault="00781E2E" w:rsidP="00781E2E">
            <w:pPr>
              <w:pStyle w:val="BodyText"/>
            </w:pPr>
            <w:r>
              <w:t>By default bank reconciliation sor</w:t>
            </w:r>
            <w:r w:rsidR="00E128D7">
              <w:t>ts the selected transactions in</w:t>
            </w:r>
            <w:r>
              <w:t>to transaction date sequence, set this option if you wish to sequence them manually.</w:t>
            </w:r>
          </w:p>
        </w:tc>
      </w:tr>
    </w:tbl>
    <w:p w:rsidR="00D57282" w:rsidRDefault="00D57282" w:rsidP="00D57282">
      <w:pPr>
        <w:pStyle w:val="BodyText"/>
        <w:rPr>
          <w:i/>
        </w:rPr>
      </w:pPr>
    </w:p>
    <w:sectPr w:rsidR="00D57282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4E" w:rsidRDefault="00DE594E">
      <w:r>
        <w:separator/>
      </w:r>
    </w:p>
  </w:endnote>
  <w:endnote w:type="continuationSeparator" w:id="0">
    <w:p w:rsidR="00DE594E" w:rsidRDefault="00DE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4A24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4A24">
            <w:rPr>
              <w:rFonts w:ascii="Arial" w:hAnsi="Arial"/>
              <w:noProof/>
              <w:sz w:val="18"/>
            </w:rPr>
            <w:t>ZC60_000202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4A24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892A2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DE594E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892A22">
            <w:t>2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4E" w:rsidRDefault="00DE594E">
      <w:r>
        <w:separator/>
      </w:r>
    </w:p>
  </w:footnote>
  <w:footnote w:type="continuationSeparator" w:id="0">
    <w:p w:rsidR="00DE594E" w:rsidRDefault="00DE5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1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848F3"/>
    <w:multiLevelType w:val="hybridMultilevel"/>
    <w:tmpl w:val="BB7E42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F7DC7"/>
    <w:multiLevelType w:val="hybridMultilevel"/>
    <w:tmpl w:val="1EC015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4"/>
  </w:num>
  <w:num w:numId="4">
    <w:abstractNumId w:val="7"/>
  </w:num>
  <w:num w:numId="5">
    <w:abstractNumId w:val="20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27"/>
  </w:num>
  <w:num w:numId="12">
    <w:abstractNumId w:val="34"/>
  </w:num>
  <w:num w:numId="13">
    <w:abstractNumId w:val="22"/>
  </w:num>
  <w:num w:numId="14">
    <w:abstractNumId w:val="10"/>
  </w:num>
  <w:num w:numId="15">
    <w:abstractNumId w:val="8"/>
  </w:num>
  <w:num w:numId="16">
    <w:abstractNumId w:val="19"/>
  </w:num>
  <w:num w:numId="17">
    <w:abstractNumId w:val="28"/>
  </w:num>
  <w:num w:numId="18">
    <w:abstractNumId w:val="35"/>
  </w:num>
  <w:num w:numId="19">
    <w:abstractNumId w:val="32"/>
  </w:num>
  <w:num w:numId="20">
    <w:abstractNumId w:val="29"/>
  </w:num>
  <w:num w:numId="21">
    <w:abstractNumId w:val="3"/>
  </w:num>
  <w:num w:numId="22">
    <w:abstractNumId w:val="13"/>
  </w:num>
  <w:num w:numId="23">
    <w:abstractNumId w:val="12"/>
  </w:num>
  <w:num w:numId="24">
    <w:abstractNumId w:val="16"/>
  </w:num>
  <w:num w:numId="25">
    <w:abstractNumId w:val="1"/>
  </w:num>
  <w:num w:numId="26">
    <w:abstractNumId w:val="23"/>
  </w:num>
  <w:num w:numId="27">
    <w:abstractNumId w:val="26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17"/>
  </w:num>
  <w:num w:numId="33">
    <w:abstractNumId w:val="25"/>
  </w:num>
  <w:num w:numId="34">
    <w:abstractNumId w:val="30"/>
  </w:num>
  <w:num w:numId="35">
    <w:abstractNumId w:val="31"/>
  </w:num>
  <w:num w:numId="36">
    <w:abstractNumId w:val="18"/>
  </w:num>
  <w:num w:numId="37">
    <w:abstractNumId w:val="24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128F4"/>
    <w:rsid w:val="00031AA6"/>
    <w:rsid w:val="00034498"/>
    <w:rsid w:val="000424E1"/>
    <w:rsid w:val="00044D36"/>
    <w:rsid w:val="000451DD"/>
    <w:rsid w:val="000572A2"/>
    <w:rsid w:val="00064924"/>
    <w:rsid w:val="00064A4F"/>
    <w:rsid w:val="00065555"/>
    <w:rsid w:val="00071225"/>
    <w:rsid w:val="00071D08"/>
    <w:rsid w:val="00073587"/>
    <w:rsid w:val="00073D7C"/>
    <w:rsid w:val="000E15E4"/>
    <w:rsid w:val="000E4AF6"/>
    <w:rsid w:val="000F058F"/>
    <w:rsid w:val="000F3AF5"/>
    <w:rsid w:val="00105A01"/>
    <w:rsid w:val="00113B99"/>
    <w:rsid w:val="001176E9"/>
    <w:rsid w:val="00130285"/>
    <w:rsid w:val="00132F2F"/>
    <w:rsid w:val="00136FD3"/>
    <w:rsid w:val="001403FB"/>
    <w:rsid w:val="001545B1"/>
    <w:rsid w:val="00181200"/>
    <w:rsid w:val="00184D02"/>
    <w:rsid w:val="001862E2"/>
    <w:rsid w:val="00190948"/>
    <w:rsid w:val="001924B1"/>
    <w:rsid w:val="001976A0"/>
    <w:rsid w:val="001A1C03"/>
    <w:rsid w:val="001A5B26"/>
    <w:rsid w:val="001B3DEB"/>
    <w:rsid w:val="001D1E6B"/>
    <w:rsid w:val="001D5D55"/>
    <w:rsid w:val="001E7D9D"/>
    <w:rsid w:val="001F3113"/>
    <w:rsid w:val="001F54EA"/>
    <w:rsid w:val="001F5CFC"/>
    <w:rsid w:val="00200381"/>
    <w:rsid w:val="0020237D"/>
    <w:rsid w:val="00204262"/>
    <w:rsid w:val="00205C01"/>
    <w:rsid w:val="0020741D"/>
    <w:rsid w:val="0021095D"/>
    <w:rsid w:val="00217698"/>
    <w:rsid w:val="002246FF"/>
    <w:rsid w:val="00227C24"/>
    <w:rsid w:val="00232F18"/>
    <w:rsid w:val="00234DD8"/>
    <w:rsid w:val="002372CC"/>
    <w:rsid w:val="002506B2"/>
    <w:rsid w:val="00260D69"/>
    <w:rsid w:val="0026234E"/>
    <w:rsid w:val="00266C4F"/>
    <w:rsid w:val="00276ACF"/>
    <w:rsid w:val="002849C8"/>
    <w:rsid w:val="002900E8"/>
    <w:rsid w:val="0029753C"/>
    <w:rsid w:val="00297DB3"/>
    <w:rsid w:val="002A611C"/>
    <w:rsid w:val="002A6CA7"/>
    <w:rsid w:val="002B194A"/>
    <w:rsid w:val="002C297F"/>
    <w:rsid w:val="002F284D"/>
    <w:rsid w:val="002F4890"/>
    <w:rsid w:val="002F4D43"/>
    <w:rsid w:val="002F4D54"/>
    <w:rsid w:val="00322588"/>
    <w:rsid w:val="00340C78"/>
    <w:rsid w:val="00374311"/>
    <w:rsid w:val="00375B13"/>
    <w:rsid w:val="00375E57"/>
    <w:rsid w:val="00382EF4"/>
    <w:rsid w:val="0038380C"/>
    <w:rsid w:val="003B500B"/>
    <w:rsid w:val="003D707D"/>
    <w:rsid w:val="003D7B1D"/>
    <w:rsid w:val="003E1156"/>
    <w:rsid w:val="003E5253"/>
    <w:rsid w:val="003E6A19"/>
    <w:rsid w:val="003E7258"/>
    <w:rsid w:val="003F2100"/>
    <w:rsid w:val="003F6B7D"/>
    <w:rsid w:val="0040209A"/>
    <w:rsid w:val="00413E66"/>
    <w:rsid w:val="0041510B"/>
    <w:rsid w:val="00416A84"/>
    <w:rsid w:val="00421E35"/>
    <w:rsid w:val="00424FF0"/>
    <w:rsid w:val="0044503C"/>
    <w:rsid w:val="004453B9"/>
    <w:rsid w:val="0045082D"/>
    <w:rsid w:val="00452C99"/>
    <w:rsid w:val="00453327"/>
    <w:rsid w:val="00460D32"/>
    <w:rsid w:val="004617E5"/>
    <w:rsid w:val="0046361D"/>
    <w:rsid w:val="00483694"/>
    <w:rsid w:val="00496E10"/>
    <w:rsid w:val="004A2DAC"/>
    <w:rsid w:val="004B4473"/>
    <w:rsid w:val="004B58D3"/>
    <w:rsid w:val="004C099B"/>
    <w:rsid w:val="004C15B1"/>
    <w:rsid w:val="004D6DF6"/>
    <w:rsid w:val="004E188E"/>
    <w:rsid w:val="004F094B"/>
    <w:rsid w:val="004F56AF"/>
    <w:rsid w:val="004F6AED"/>
    <w:rsid w:val="00510022"/>
    <w:rsid w:val="005103F0"/>
    <w:rsid w:val="0052143E"/>
    <w:rsid w:val="0052147F"/>
    <w:rsid w:val="00521AA5"/>
    <w:rsid w:val="005442AC"/>
    <w:rsid w:val="00547A32"/>
    <w:rsid w:val="00547B1F"/>
    <w:rsid w:val="00552E93"/>
    <w:rsid w:val="00553B36"/>
    <w:rsid w:val="00554C8F"/>
    <w:rsid w:val="00570AB3"/>
    <w:rsid w:val="005744C5"/>
    <w:rsid w:val="00585F95"/>
    <w:rsid w:val="005A4D65"/>
    <w:rsid w:val="005A78DC"/>
    <w:rsid w:val="005B4A1C"/>
    <w:rsid w:val="005C6487"/>
    <w:rsid w:val="005D02F9"/>
    <w:rsid w:val="005D395F"/>
    <w:rsid w:val="005E0323"/>
    <w:rsid w:val="005E1F13"/>
    <w:rsid w:val="005E5773"/>
    <w:rsid w:val="005F1C54"/>
    <w:rsid w:val="005F40C7"/>
    <w:rsid w:val="006079C2"/>
    <w:rsid w:val="006142C6"/>
    <w:rsid w:val="006155BD"/>
    <w:rsid w:val="0061684B"/>
    <w:rsid w:val="0061685D"/>
    <w:rsid w:val="006252A0"/>
    <w:rsid w:val="006277B6"/>
    <w:rsid w:val="00637BA5"/>
    <w:rsid w:val="00640492"/>
    <w:rsid w:val="00646A06"/>
    <w:rsid w:val="006622BD"/>
    <w:rsid w:val="00663DC7"/>
    <w:rsid w:val="00666040"/>
    <w:rsid w:val="00670819"/>
    <w:rsid w:val="006714B1"/>
    <w:rsid w:val="00672C30"/>
    <w:rsid w:val="00673582"/>
    <w:rsid w:val="0067472C"/>
    <w:rsid w:val="00674F89"/>
    <w:rsid w:val="0068416E"/>
    <w:rsid w:val="00685CAF"/>
    <w:rsid w:val="0069001D"/>
    <w:rsid w:val="0069589E"/>
    <w:rsid w:val="00696863"/>
    <w:rsid w:val="006A389D"/>
    <w:rsid w:val="006B250D"/>
    <w:rsid w:val="006C7C6F"/>
    <w:rsid w:val="006D48A8"/>
    <w:rsid w:val="006D5C42"/>
    <w:rsid w:val="006D7457"/>
    <w:rsid w:val="006E032F"/>
    <w:rsid w:val="006E1538"/>
    <w:rsid w:val="006E3F33"/>
    <w:rsid w:val="006E7BC8"/>
    <w:rsid w:val="006F4DCE"/>
    <w:rsid w:val="00700B54"/>
    <w:rsid w:val="00712B14"/>
    <w:rsid w:val="007176EC"/>
    <w:rsid w:val="00721E4E"/>
    <w:rsid w:val="00723A40"/>
    <w:rsid w:val="00725FAE"/>
    <w:rsid w:val="00744EF8"/>
    <w:rsid w:val="00750698"/>
    <w:rsid w:val="007558EC"/>
    <w:rsid w:val="00757257"/>
    <w:rsid w:val="00773FDF"/>
    <w:rsid w:val="00781E2E"/>
    <w:rsid w:val="0079320C"/>
    <w:rsid w:val="007937EA"/>
    <w:rsid w:val="007A0A2E"/>
    <w:rsid w:val="007A3E13"/>
    <w:rsid w:val="007B04B9"/>
    <w:rsid w:val="007B1371"/>
    <w:rsid w:val="007B21A9"/>
    <w:rsid w:val="007B4A24"/>
    <w:rsid w:val="007C6D8A"/>
    <w:rsid w:val="007C7D77"/>
    <w:rsid w:val="007D320B"/>
    <w:rsid w:val="007E1220"/>
    <w:rsid w:val="007E4850"/>
    <w:rsid w:val="007E5A34"/>
    <w:rsid w:val="007E668D"/>
    <w:rsid w:val="007E77C2"/>
    <w:rsid w:val="007F05F9"/>
    <w:rsid w:val="007F4C79"/>
    <w:rsid w:val="008034E4"/>
    <w:rsid w:val="008125C3"/>
    <w:rsid w:val="00820B83"/>
    <w:rsid w:val="00841E59"/>
    <w:rsid w:val="00842CFA"/>
    <w:rsid w:val="00850416"/>
    <w:rsid w:val="00852962"/>
    <w:rsid w:val="00860C9C"/>
    <w:rsid w:val="00874B93"/>
    <w:rsid w:val="00885BB8"/>
    <w:rsid w:val="0088738A"/>
    <w:rsid w:val="00892A22"/>
    <w:rsid w:val="00894601"/>
    <w:rsid w:val="008A7B58"/>
    <w:rsid w:val="008A7B83"/>
    <w:rsid w:val="008B344A"/>
    <w:rsid w:val="008D15EC"/>
    <w:rsid w:val="008D208C"/>
    <w:rsid w:val="008D20CA"/>
    <w:rsid w:val="008D4920"/>
    <w:rsid w:val="008D674A"/>
    <w:rsid w:val="008E1D70"/>
    <w:rsid w:val="008F0BBD"/>
    <w:rsid w:val="00902476"/>
    <w:rsid w:val="00904243"/>
    <w:rsid w:val="00912878"/>
    <w:rsid w:val="00915D1D"/>
    <w:rsid w:val="00916066"/>
    <w:rsid w:val="00922468"/>
    <w:rsid w:val="0093020F"/>
    <w:rsid w:val="0094221D"/>
    <w:rsid w:val="00943087"/>
    <w:rsid w:val="00944DA7"/>
    <w:rsid w:val="00950686"/>
    <w:rsid w:val="00952FCE"/>
    <w:rsid w:val="009555D1"/>
    <w:rsid w:val="0095615E"/>
    <w:rsid w:val="00956636"/>
    <w:rsid w:val="00963777"/>
    <w:rsid w:val="00967FAD"/>
    <w:rsid w:val="00973FD0"/>
    <w:rsid w:val="00990550"/>
    <w:rsid w:val="00992F14"/>
    <w:rsid w:val="009C138D"/>
    <w:rsid w:val="009C5ECC"/>
    <w:rsid w:val="009D3B3C"/>
    <w:rsid w:val="009D7358"/>
    <w:rsid w:val="009E11E8"/>
    <w:rsid w:val="009E2616"/>
    <w:rsid w:val="009E65F9"/>
    <w:rsid w:val="009F268F"/>
    <w:rsid w:val="009F424D"/>
    <w:rsid w:val="00A006D5"/>
    <w:rsid w:val="00A057EF"/>
    <w:rsid w:val="00A073F9"/>
    <w:rsid w:val="00A14A27"/>
    <w:rsid w:val="00A251EA"/>
    <w:rsid w:val="00A32A13"/>
    <w:rsid w:val="00A34A79"/>
    <w:rsid w:val="00A36BFB"/>
    <w:rsid w:val="00A56352"/>
    <w:rsid w:val="00A61EFC"/>
    <w:rsid w:val="00A63868"/>
    <w:rsid w:val="00A66023"/>
    <w:rsid w:val="00A703E5"/>
    <w:rsid w:val="00A7067F"/>
    <w:rsid w:val="00A835E4"/>
    <w:rsid w:val="00A9455A"/>
    <w:rsid w:val="00AA1362"/>
    <w:rsid w:val="00AA5AA3"/>
    <w:rsid w:val="00AD084E"/>
    <w:rsid w:val="00AE7E34"/>
    <w:rsid w:val="00AF041A"/>
    <w:rsid w:val="00AF1C79"/>
    <w:rsid w:val="00AF44B5"/>
    <w:rsid w:val="00B01201"/>
    <w:rsid w:val="00B100AA"/>
    <w:rsid w:val="00B16AD8"/>
    <w:rsid w:val="00B346F7"/>
    <w:rsid w:val="00B3618D"/>
    <w:rsid w:val="00B4163D"/>
    <w:rsid w:val="00B52418"/>
    <w:rsid w:val="00B52AFE"/>
    <w:rsid w:val="00B754EE"/>
    <w:rsid w:val="00B8373D"/>
    <w:rsid w:val="00BA72BB"/>
    <w:rsid w:val="00BB37F2"/>
    <w:rsid w:val="00BB5C62"/>
    <w:rsid w:val="00BB757A"/>
    <w:rsid w:val="00BD4671"/>
    <w:rsid w:val="00BE30FA"/>
    <w:rsid w:val="00BE508E"/>
    <w:rsid w:val="00BE5489"/>
    <w:rsid w:val="00BF36DB"/>
    <w:rsid w:val="00C03E95"/>
    <w:rsid w:val="00C0661C"/>
    <w:rsid w:val="00C22C27"/>
    <w:rsid w:val="00C313B5"/>
    <w:rsid w:val="00C3262D"/>
    <w:rsid w:val="00C34370"/>
    <w:rsid w:val="00C365F3"/>
    <w:rsid w:val="00C41B9F"/>
    <w:rsid w:val="00C45AA1"/>
    <w:rsid w:val="00C52980"/>
    <w:rsid w:val="00C57678"/>
    <w:rsid w:val="00C57F07"/>
    <w:rsid w:val="00C61840"/>
    <w:rsid w:val="00C61C39"/>
    <w:rsid w:val="00C75D3F"/>
    <w:rsid w:val="00C77181"/>
    <w:rsid w:val="00CA5D30"/>
    <w:rsid w:val="00CB218E"/>
    <w:rsid w:val="00CB7829"/>
    <w:rsid w:val="00CD4FD9"/>
    <w:rsid w:val="00D10573"/>
    <w:rsid w:val="00D12F73"/>
    <w:rsid w:val="00D1429B"/>
    <w:rsid w:val="00D21184"/>
    <w:rsid w:val="00D34220"/>
    <w:rsid w:val="00D36135"/>
    <w:rsid w:val="00D43CC8"/>
    <w:rsid w:val="00D458CD"/>
    <w:rsid w:val="00D471AF"/>
    <w:rsid w:val="00D51E57"/>
    <w:rsid w:val="00D52B32"/>
    <w:rsid w:val="00D53BB3"/>
    <w:rsid w:val="00D57282"/>
    <w:rsid w:val="00D6269D"/>
    <w:rsid w:val="00D62DA3"/>
    <w:rsid w:val="00D71267"/>
    <w:rsid w:val="00D720AA"/>
    <w:rsid w:val="00D74826"/>
    <w:rsid w:val="00D8671B"/>
    <w:rsid w:val="00D879A9"/>
    <w:rsid w:val="00D94C2D"/>
    <w:rsid w:val="00D96F8B"/>
    <w:rsid w:val="00DA1D3D"/>
    <w:rsid w:val="00DB547C"/>
    <w:rsid w:val="00DD09BE"/>
    <w:rsid w:val="00DE594E"/>
    <w:rsid w:val="00DE783D"/>
    <w:rsid w:val="00DF4BF5"/>
    <w:rsid w:val="00DF5835"/>
    <w:rsid w:val="00E0477B"/>
    <w:rsid w:val="00E05E6D"/>
    <w:rsid w:val="00E10EB7"/>
    <w:rsid w:val="00E128D7"/>
    <w:rsid w:val="00E2732A"/>
    <w:rsid w:val="00E3090A"/>
    <w:rsid w:val="00E36BB0"/>
    <w:rsid w:val="00E40721"/>
    <w:rsid w:val="00E42FBD"/>
    <w:rsid w:val="00E54AE3"/>
    <w:rsid w:val="00E571D9"/>
    <w:rsid w:val="00E57A3D"/>
    <w:rsid w:val="00E61C08"/>
    <w:rsid w:val="00EB6309"/>
    <w:rsid w:val="00ED1C75"/>
    <w:rsid w:val="00ED4AE5"/>
    <w:rsid w:val="00EE7CA7"/>
    <w:rsid w:val="00EF4908"/>
    <w:rsid w:val="00EF5FA0"/>
    <w:rsid w:val="00F012F9"/>
    <w:rsid w:val="00F01652"/>
    <w:rsid w:val="00F1427E"/>
    <w:rsid w:val="00F176A3"/>
    <w:rsid w:val="00F208A0"/>
    <w:rsid w:val="00F24E45"/>
    <w:rsid w:val="00F26BF2"/>
    <w:rsid w:val="00F30259"/>
    <w:rsid w:val="00F34D3E"/>
    <w:rsid w:val="00F35927"/>
    <w:rsid w:val="00F428E1"/>
    <w:rsid w:val="00F467F0"/>
    <w:rsid w:val="00F513F7"/>
    <w:rsid w:val="00F57584"/>
    <w:rsid w:val="00F66966"/>
    <w:rsid w:val="00F77A7D"/>
    <w:rsid w:val="00F90999"/>
    <w:rsid w:val="00FB2309"/>
    <w:rsid w:val="00FC41B9"/>
    <w:rsid w:val="00FC42C6"/>
    <w:rsid w:val="00FC572B"/>
    <w:rsid w:val="00FD54AA"/>
    <w:rsid w:val="00FF2C46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1189FF"/>
  <w15:chartTrackingRefBased/>
  <w15:docId w15:val="{E19D72A0-C8DA-4E69-9E55-84AEC13C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Design Specification</dc:title>
  <dc:subject>CM Reconciliation - Transaction Sort</dc:subject>
  <dc:creator>DCP</dc:creator>
  <cp:keywords>1.0</cp:keywords>
  <dc:description>The requirement is to provide the ability to prevent bank reconciliation sorting transactions into date sequence.</dc:description>
  <cp:lastModifiedBy>Hutton, Stephen</cp:lastModifiedBy>
  <cp:revision>4</cp:revision>
  <cp:lastPrinted>2017-07-25T11:50:00Z</cp:lastPrinted>
  <dcterms:created xsi:type="dcterms:W3CDTF">2017-07-25T11:50:00Z</dcterms:created>
  <dcterms:modified xsi:type="dcterms:W3CDTF">2017-07-25T11:50:00Z</dcterms:modified>
</cp:coreProperties>
</file>