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42B7" w:rsidRDefault="000C7C06">
      <w:pPr>
        <w:pStyle w:val="Title"/>
      </w:pPr>
      <w:r>
        <w:drawing>
          <wp:anchor distT="0" distB="0" distL="114300" distR="114300" simplePos="0" relativeHeight="251657728" behindDoc="0" locked="0" layoutInCell="0" allowOverlap="1">
            <wp:simplePos x="0" y="0"/>
            <wp:positionH relativeFrom="column">
              <wp:posOffset>5422900</wp:posOffset>
            </wp:positionH>
            <wp:positionV relativeFrom="paragraph">
              <wp:posOffset>-191135</wp:posOffset>
            </wp:positionV>
            <wp:extent cx="942975" cy="1104900"/>
            <wp:effectExtent l="0" t="0" r="0" b="0"/>
            <wp:wrapTopAndBottom/>
            <wp:docPr id="2" name="Picture 2" descr="image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00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842B7" w:rsidRDefault="00E842B7">
      <w:pPr>
        <w:pStyle w:val="Title"/>
      </w:pPr>
    </w:p>
    <w:p w:rsidR="00E842B7" w:rsidRDefault="00E842B7"/>
    <w:p w:rsidR="00E842B7" w:rsidRDefault="00E842B7"/>
    <w:p w:rsidR="00E842B7" w:rsidRDefault="00E842B7"/>
    <w:p w:rsidR="00E842B7" w:rsidRDefault="00E842B7">
      <w:pPr>
        <w:pStyle w:val="Title"/>
      </w:pPr>
      <w:r>
        <w:t>Global 3000</w:t>
      </w:r>
    </w:p>
    <w:p w:rsidR="00E842B7" w:rsidRDefault="00BF6655">
      <w:pPr>
        <w:pStyle w:val="Title"/>
      </w:pPr>
      <w:r>
        <w:t>Service Pack Note</w:t>
      </w:r>
    </w:p>
    <w:p w:rsidR="00E842B7" w:rsidRDefault="00E842B7"/>
    <w:p w:rsidR="00E842B7" w:rsidRDefault="00E842B7"/>
    <w:p w:rsidR="00E842B7" w:rsidRDefault="000E3EBD">
      <w:pPr>
        <w:pStyle w:val="Title"/>
      </w:pPr>
      <w:r>
        <w:fldChar w:fldCharType="begin"/>
      </w:r>
      <w:r>
        <w:instrText xml:space="preserve"> SUBJECT  \* MERGEFORMAT </w:instrText>
      </w:r>
      <w:r>
        <w:fldChar w:fldCharType="separate"/>
      </w:r>
      <w:r w:rsidR="00D8415D">
        <w:t>General Ledger - Inactive Accounts</w:t>
      </w:r>
      <w:r>
        <w:fldChar w:fldCharType="end"/>
      </w:r>
    </w:p>
    <w:p w:rsidR="00E842B7" w:rsidRDefault="00E842B7"/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2B77AA" w:rsidRDefault="002B77AA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DF22A0" w:rsidRDefault="00DF22A0">
      <w:pPr>
        <w:rPr>
          <w:rFonts w:ascii="Arial" w:hAnsi="Arial"/>
          <w:b/>
          <w:sz w:val="22"/>
        </w:rPr>
      </w:pPr>
    </w:p>
    <w:p w:rsidR="00D034A3" w:rsidRDefault="00D034A3">
      <w:pPr>
        <w:rPr>
          <w:rFonts w:ascii="Arial" w:hAnsi="Arial"/>
          <w:b/>
          <w:sz w:val="22"/>
        </w:rPr>
      </w:pPr>
    </w:p>
    <w:p w:rsidR="00D034A3" w:rsidRDefault="00D034A3">
      <w:pPr>
        <w:rPr>
          <w:rFonts w:ascii="Arial" w:hAnsi="Arial"/>
          <w:b/>
          <w:sz w:val="22"/>
        </w:rPr>
      </w:pPr>
    </w:p>
    <w:p w:rsidR="00D034A3" w:rsidRDefault="00D034A3">
      <w:pPr>
        <w:rPr>
          <w:rFonts w:ascii="Arial" w:hAnsi="Arial"/>
          <w:b/>
          <w:sz w:val="22"/>
        </w:rPr>
      </w:pPr>
    </w:p>
    <w:p w:rsidR="00D034A3" w:rsidRDefault="00D034A3">
      <w:pPr>
        <w:rPr>
          <w:rFonts w:ascii="Arial" w:hAnsi="Arial"/>
          <w:b/>
          <w:sz w:val="22"/>
        </w:rPr>
      </w:pPr>
    </w:p>
    <w:p w:rsidR="00D034A3" w:rsidRDefault="00D034A3">
      <w:pPr>
        <w:rPr>
          <w:rFonts w:ascii="Arial" w:hAnsi="Arial"/>
          <w:b/>
          <w:sz w:val="22"/>
        </w:rPr>
      </w:pPr>
    </w:p>
    <w:p w:rsidR="00D034A3" w:rsidRDefault="00D034A3">
      <w:pPr>
        <w:rPr>
          <w:rFonts w:ascii="Arial" w:hAnsi="Arial"/>
          <w:b/>
          <w:sz w:val="22"/>
        </w:rPr>
      </w:pPr>
    </w:p>
    <w:p w:rsidR="00DF22A0" w:rsidRDefault="00DF22A0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lastRenderedPageBreak/>
        <w:t>INTRODUCTION</w:t>
      </w:r>
    </w:p>
    <w:p w:rsidR="00E842B7" w:rsidRDefault="00E842B7">
      <w:pPr>
        <w:tabs>
          <w:tab w:val="left" w:pos="3600"/>
        </w:tabs>
        <w:jc w:val="both"/>
        <w:rPr>
          <w:rFonts w:ascii="CG Omega" w:hAnsi="CG Omega"/>
          <w:sz w:val="24"/>
          <w:lang w:val="en-GB"/>
        </w:rPr>
      </w:pPr>
      <w:r>
        <w:rPr>
          <w:rFonts w:ascii="CG Omega" w:hAnsi="CG Omega"/>
          <w:sz w:val="24"/>
          <w:lang w:val="en-GB"/>
        </w:rPr>
        <w:fldChar w:fldCharType="begin"/>
      </w:r>
      <w:r>
        <w:rPr>
          <w:rFonts w:ascii="CG Omega" w:hAnsi="CG Omega"/>
          <w:sz w:val="24"/>
          <w:lang w:val="en-GB"/>
        </w:rPr>
        <w:instrText xml:space="preserve"> COMMENTS  \* MERGEFORMAT </w:instrText>
      </w:r>
      <w:r>
        <w:rPr>
          <w:rFonts w:ascii="CG Omega" w:hAnsi="CG Omega"/>
          <w:sz w:val="24"/>
          <w:lang w:val="en-GB"/>
        </w:rPr>
        <w:fldChar w:fldCharType="separate"/>
      </w:r>
      <w:r w:rsidR="00D8415D">
        <w:rPr>
          <w:rFonts w:ascii="CG Omega" w:hAnsi="CG Omega"/>
          <w:sz w:val="24"/>
          <w:lang w:val="en-GB"/>
        </w:rPr>
        <w:t>This service pack provides the ability for General Ledger accounts to be marked as inactive and suppress them from searches and enquiries.</w:t>
      </w:r>
      <w:r>
        <w:rPr>
          <w:rFonts w:ascii="CG Omega" w:hAnsi="CG Omega"/>
          <w:sz w:val="24"/>
          <w:lang w:val="en-GB"/>
        </w:rPr>
        <w:fldChar w:fldCharType="end"/>
      </w:r>
    </w:p>
    <w:p w:rsidR="00E842B7" w:rsidRDefault="00E842B7">
      <w:pPr>
        <w:jc w:val="both"/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73"/>
      </w:tblGrid>
      <w:tr w:rsidR="006220FA" w:rsidTr="00D034A3">
        <w:trPr>
          <w:trHeight w:val="240"/>
        </w:trPr>
        <w:tc>
          <w:tcPr>
            <w:tcW w:w="10173" w:type="dxa"/>
          </w:tcPr>
          <w:p w:rsidR="006220FA" w:rsidRPr="007B7BCB" w:rsidRDefault="00D034A3" w:rsidP="000964AB">
            <w:pPr>
              <w:pStyle w:val="BodyText"/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>The changes introduce</w:t>
            </w:r>
            <w:r w:rsidR="00DB63F3">
              <w:rPr>
                <w:rFonts w:ascii="CG Omega" w:hAnsi="CG Omega"/>
                <w:sz w:val="24"/>
              </w:rPr>
              <w:t xml:space="preserve"> a new </w:t>
            </w:r>
            <w:r w:rsidR="000964AB">
              <w:rPr>
                <w:rFonts w:ascii="CG Omega" w:hAnsi="CG Omega"/>
                <w:sz w:val="24"/>
              </w:rPr>
              <w:t>option</w:t>
            </w:r>
            <w:r w:rsidR="00DB63F3">
              <w:rPr>
                <w:rFonts w:ascii="CG Omega" w:hAnsi="CG Omega"/>
                <w:sz w:val="24"/>
              </w:rPr>
              <w:t xml:space="preserve"> in c</w:t>
            </w:r>
            <w:r>
              <w:rPr>
                <w:rFonts w:ascii="CG Omega" w:hAnsi="CG Omega"/>
                <w:sz w:val="24"/>
              </w:rPr>
              <w:t xml:space="preserve">hart of accounts maintenance. The new option (labelled </w:t>
            </w:r>
            <w:proofErr w:type="gramStart"/>
            <w:r>
              <w:rPr>
                <w:rFonts w:ascii="CG Omega" w:hAnsi="CG Omega"/>
                <w:sz w:val="24"/>
              </w:rPr>
              <w:t>‘Account status’</w:t>
            </w:r>
            <w:proofErr w:type="gramEnd"/>
            <w:r>
              <w:rPr>
                <w:rFonts w:ascii="CG Omega" w:hAnsi="CG Omega"/>
                <w:sz w:val="24"/>
              </w:rPr>
              <w:t>) can</w:t>
            </w:r>
            <w:r w:rsidR="00DB63F3">
              <w:rPr>
                <w:rFonts w:ascii="CG Omega" w:hAnsi="CG Omega"/>
                <w:sz w:val="24"/>
              </w:rPr>
              <w:t xml:space="preserve"> have one of two values, either ‘Active’ or ‘</w:t>
            </w:r>
            <w:r w:rsidR="00DE7BCA">
              <w:rPr>
                <w:rFonts w:ascii="CG Omega" w:hAnsi="CG Omega"/>
                <w:sz w:val="24"/>
              </w:rPr>
              <w:t>Inactive</w:t>
            </w:r>
            <w:r w:rsidR="00DB63F3">
              <w:rPr>
                <w:rFonts w:ascii="CG Omega" w:hAnsi="CG Omega"/>
                <w:sz w:val="24"/>
              </w:rPr>
              <w:t xml:space="preserve">’. All existing accounts are </w:t>
            </w:r>
            <w:proofErr w:type="gramStart"/>
            <w:r w:rsidR="00DB63F3">
              <w:rPr>
                <w:rFonts w:ascii="CG Omega" w:hAnsi="CG Omega"/>
                <w:sz w:val="24"/>
              </w:rPr>
              <w:t>assumed to be ‘</w:t>
            </w:r>
            <w:r w:rsidR="0010221A">
              <w:rPr>
                <w:rFonts w:ascii="CG Omega" w:hAnsi="CG Omega"/>
                <w:sz w:val="24"/>
              </w:rPr>
              <w:t>A</w:t>
            </w:r>
            <w:r w:rsidR="00DB63F3">
              <w:rPr>
                <w:rFonts w:ascii="CG Omega" w:hAnsi="CG Omega"/>
                <w:sz w:val="24"/>
              </w:rPr>
              <w:t>ctive’</w:t>
            </w:r>
            <w:proofErr w:type="gramEnd"/>
            <w:r w:rsidR="00DB63F3">
              <w:rPr>
                <w:rFonts w:ascii="CG Omega" w:hAnsi="CG Omega"/>
                <w:sz w:val="24"/>
              </w:rPr>
              <w:t xml:space="preserve"> until they are specifically set to ‘</w:t>
            </w:r>
            <w:r w:rsidR="00DE7BCA">
              <w:rPr>
                <w:rFonts w:ascii="CG Omega" w:hAnsi="CG Omega"/>
                <w:sz w:val="24"/>
              </w:rPr>
              <w:t>Inactive</w:t>
            </w:r>
            <w:r w:rsidR="00DB63F3">
              <w:rPr>
                <w:rFonts w:ascii="CG Omega" w:hAnsi="CG Omega"/>
                <w:sz w:val="24"/>
              </w:rPr>
              <w:t>’</w:t>
            </w:r>
            <w:r>
              <w:rPr>
                <w:rFonts w:ascii="CG Omega" w:hAnsi="CG Omega"/>
                <w:sz w:val="24"/>
              </w:rPr>
              <w:t>.</w:t>
            </w:r>
            <w:r w:rsidR="00DB63F3">
              <w:rPr>
                <w:rFonts w:ascii="CG Omega" w:hAnsi="CG Omega"/>
                <w:sz w:val="24"/>
              </w:rPr>
              <w:t xml:space="preserve">  </w:t>
            </w:r>
            <w:r w:rsidR="00505D98">
              <w:rPr>
                <w:rFonts w:ascii="CG Omega" w:hAnsi="CG Omega"/>
                <w:sz w:val="24"/>
              </w:rPr>
              <w:t xml:space="preserve">The account status </w:t>
            </w:r>
            <w:proofErr w:type="gramStart"/>
            <w:r w:rsidR="00505D98">
              <w:rPr>
                <w:rFonts w:ascii="CG Omega" w:hAnsi="CG Omega"/>
                <w:sz w:val="24"/>
              </w:rPr>
              <w:t xml:space="preserve">can </w:t>
            </w:r>
            <w:r w:rsidR="000964AB">
              <w:rPr>
                <w:rFonts w:ascii="CG Omega" w:hAnsi="CG Omega"/>
                <w:sz w:val="24"/>
              </w:rPr>
              <w:t xml:space="preserve">only </w:t>
            </w:r>
            <w:r w:rsidR="00505D98">
              <w:rPr>
                <w:rFonts w:ascii="CG Omega" w:hAnsi="CG Omega"/>
                <w:sz w:val="24"/>
              </w:rPr>
              <w:t>be changed</w:t>
            </w:r>
            <w:proofErr w:type="gramEnd"/>
            <w:r w:rsidR="00505D98">
              <w:rPr>
                <w:rFonts w:ascii="CG Omega" w:hAnsi="CG Omega"/>
                <w:sz w:val="24"/>
              </w:rPr>
              <w:t xml:space="preserve"> </w:t>
            </w:r>
            <w:r w:rsidR="000964AB">
              <w:rPr>
                <w:rFonts w:ascii="CG Omega" w:hAnsi="CG Omega"/>
                <w:sz w:val="24"/>
              </w:rPr>
              <w:t xml:space="preserve">to ‘Inactive’ for accounts with a zero balance (at all profit centres). </w:t>
            </w:r>
          </w:p>
        </w:tc>
      </w:tr>
      <w:tr w:rsidR="007B7BCB" w:rsidTr="00D034A3">
        <w:trPr>
          <w:trHeight w:val="240"/>
        </w:trPr>
        <w:tc>
          <w:tcPr>
            <w:tcW w:w="10173" w:type="dxa"/>
          </w:tcPr>
          <w:p w:rsidR="007B7BCB" w:rsidRPr="007B7BCB" w:rsidRDefault="00DE7BCA" w:rsidP="004729DE">
            <w:pPr>
              <w:pStyle w:val="BodyText"/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>Inactive</w:t>
            </w:r>
            <w:r w:rsidR="00505D98">
              <w:rPr>
                <w:rFonts w:ascii="CG Omega" w:hAnsi="CG Omega"/>
                <w:sz w:val="24"/>
              </w:rPr>
              <w:t xml:space="preserve"> accounts </w:t>
            </w:r>
            <w:r w:rsidR="004729DE">
              <w:rPr>
                <w:rFonts w:ascii="CG Omega" w:hAnsi="CG Omega"/>
                <w:sz w:val="24"/>
              </w:rPr>
              <w:t>are</w:t>
            </w:r>
            <w:r w:rsidR="00505D98">
              <w:rPr>
                <w:rFonts w:ascii="CG Omega" w:hAnsi="CG Omega"/>
                <w:sz w:val="24"/>
              </w:rPr>
              <w:t xml:space="preserve"> excluded from the account searches</w:t>
            </w:r>
            <w:r>
              <w:rPr>
                <w:rFonts w:ascii="CG Omega" w:hAnsi="CG Omega"/>
                <w:sz w:val="24"/>
              </w:rPr>
              <w:t xml:space="preserve"> and</w:t>
            </w:r>
            <w:r w:rsidR="00505D98">
              <w:rPr>
                <w:rFonts w:ascii="CG Omega" w:hAnsi="CG Omega"/>
                <w:sz w:val="24"/>
              </w:rPr>
              <w:t xml:space="preserve"> account enquir</w:t>
            </w:r>
            <w:r w:rsidR="005614F5">
              <w:rPr>
                <w:rFonts w:ascii="CG Omega" w:hAnsi="CG Omega"/>
                <w:sz w:val="24"/>
              </w:rPr>
              <w:t xml:space="preserve">y windows </w:t>
            </w:r>
            <w:r>
              <w:rPr>
                <w:rFonts w:ascii="CG Omega" w:hAnsi="CG Omega"/>
                <w:sz w:val="24"/>
              </w:rPr>
              <w:t xml:space="preserve">by default although they </w:t>
            </w:r>
            <w:r w:rsidR="000964AB">
              <w:rPr>
                <w:rFonts w:ascii="CG Omega" w:hAnsi="CG Omega"/>
                <w:sz w:val="24"/>
              </w:rPr>
              <w:t>can</w:t>
            </w:r>
            <w:r>
              <w:rPr>
                <w:rFonts w:ascii="CG Omega" w:hAnsi="CG Omega"/>
                <w:sz w:val="24"/>
              </w:rPr>
              <w:t xml:space="preserve"> be </w:t>
            </w:r>
            <w:r w:rsidR="000964AB">
              <w:rPr>
                <w:rFonts w:ascii="CG Omega" w:hAnsi="CG Omega"/>
                <w:sz w:val="24"/>
              </w:rPr>
              <w:t xml:space="preserve">included </w:t>
            </w:r>
            <w:r w:rsidR="004729DE">
              <w:rPr>
                <w:rFonts w:ascii="CG Omega" w:hAnsi="CG Omega"/>
                <w:sz w:val="24"/>
              </w:rPr>
              <w:t xml:space="preserve">(in enquiries) </w:t>
            </w:r>
            <w:r w:rsidR="000964AB">
              <w:rPr>
                <w:rFonts w:ascii="CG Omega" w:hAnsi="CG Omega"/>
                <w:sz w:val="24"/>
              </w:rPr>
              <w:t>via a new button</w:t>
            </w:r>
            <w:r>
              <w:rPr>
                <w:rFonts w:ascii="CG Omega" w:hAnsi="CG Omega"/>
                <w:sz w:val="24"/>
              </w:rPr>
              <w:t xml:space="preserve">. </w:t>
            </w:r>
          </w:p>
        </w:tc>
      </w:tr>
    </w:tbl>
    <w:p w:rsidR="003D4A18" w:rsidRDefault="003D4A18">
      <w:pPr>
        <w:rPr>
          <w:rFonts w:ascii="Arial" w:hAnsi="Arial"/>
          <w:b/>
          <w:sz w:val="22"/>
        </w:rPr>
      </w:pPr>
    </w:p>
    <w:p w:rsidR="003D4A18" w:rsidRDefault="003D4A18" w:rsidP="003D4A18">
      <w:r>
        <w:br w:type="page"/>
      </w:r>
    </w:p>
    <w:p w:rsidR="00E842B7" w:rsidRDefault="00E842B7">
      <w:pPr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lastRenderedPageBreak/>
        <w:t>DOCUMENTATION CHANGES</w:t>
      </w:r>
    </w:p>
    <w:p w:rsidR="003D4A18" w:rsidRDefault="003D4A18">
      <w:pPr>
        <w:rPr>
          <w:rFonts w:ascii="Arial" w:hAnsi="Arial"/>
          <w:b/>
          <w:sz w:val="22"/>
        </w:rPr>
      </w:pPr>
    </w:p>
    <w:p w:rsidR="003F559A" w:rsidRDefault="00373564" w:rsidP="003F559A">
      <w:pPr>
        <w:pStyle w:val="Heading3"/>
        <w:ind w:left="0"/>
      </w:pPr>
      <w:r>
        <w:t>C</w:t>
      </w:r>
      <w:r w:rsidR="00114ADA">
        <w:t>hart of Account</w:t>
      </w:r>
      <w:r>
        <w:t xml:space="preserve"> Maintenance</w:t>
      </w:r>
    </w:p>
    <w:p w:rsidR="003F559A" w:rsidRDefault="00BF6655" w:rsidP="003F559A">
      <w:pPr>
        <w:pStyle w:val="BodyText"/>
        <w:rPr>
          <w:i/>
          <w:iCs/>
        </w:rPr>
      </w:pPr>
      <w:r>
        <w:rPr>
          <w:noProof/>
        </w:rPr>
        <w:drawing>
          <wp:inline distT="0" distB="0" distL="0" distR="0" wp14:anchorId="415E8FB9" wp14:editId="60DB265E">
            <wp:extent cx="6409055" cy="6950710"/>
            <wp:effectExtent l="0" t="0" r="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409055" cy="6950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4A18" w:rsidRDefault="003D4A18" w:rsidP="003F559A">
      <w:pPr>
        <w:pStyle w:val="BodyText"/>
        <w:rPr>
          <w:i/>
          <w:iCs/>
        </w:rPr>
      </w:pP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268"/>
        <w:gridCol w:w="6237"/>
      </w:tblGrid>
      <w:tr w:rsidR="00274850">
        <w:trPr>
          <w:cantSplit/>
        </w:trPr>
        <w:tc>
          <w:tcPr>
            <w:tcW w:w="2268" w:type="dxa"/>
          </w:tcPr>
          <w:p w:rsidR="00274850" w:rsidRDefault="00274850" w:rsidP="00594EA3">
            <w:pPr>
              <w:pStyle w:val="Subheading"/>
            </w:pPr>
            <w:r>
              <w:lastRenderedPageBreak/>
              <w:t>Account status</w:t>
            </w:r>
            <w:r>
              <w:fldChar w:fldCharType="begin"/>
            </w:r>
            <w:r>
              <w:instrText xml:space="preserve"> XE "types of customers" </w:instrText>
            </w:r>
            <w:r>
              <w:fldChar w:fldCharType="end"/>
            </w:r>
          </w:p>
        </w:tc>
        <w:tc>
          <w:tcPr>
            <w:tcW w:w="6237" w:type="dxa"/>
          </w:tcPr>
          <w:p w:rsidR="00274850" w:rsidRDefault="00274850" w:rsidP="00F068AF">
            <w:pPr>
              <w:pStyle w:val="BodyText"/>
            </w:pPr>
            <w:r>
              <w:t xml:space="preserve">This allows you to define the account’s status. Select one of the following: </w:t>
            </w:r>
          </w:p>
          <w:p w:rsidR="00274850" w:rsidRDefault="00274850" w:rsidP="00F068AF">
            <w:pPr>
              <w:pStyle w:val="BodyText"/>
              <w:numPr>
                <w:ilvl w:val="0"/>
                <w:numId w:val="35"/>
              </w:numPr>
            </w:pPr>
            <w:r>
              <w:rPr>
                <w:b/>
              </w:rPr>
              <w:t>Active</w:t>
            </w:r>
            <w:r>
              <w:t>. This is the default.</w:t>
            </w:r>
          </w:p>
          <w:p w:rsidR="00274850" w:rsidRDefault="00274850" w:rsidP="00114ADA">
            <w:pPr>
              <w:pStyle w:val="BodyText"/>
              <w:numPr>
                <w:ilvl w:val="0"/>
                <w:numId w:val="35"/>
              </w:numPr>
            </w:pPr>
            <w:r>
              <w:rPr>
                <w:b/>
              </w:rPr>
              <w:t>Inactive</w:t>
            </w:r>
            <w:r>
              <w:t>. A</w:t>
            </w:r>
            <w:r w:rsidRPr="0010221A">
              <w:t>ccounts</w:t>
            </w:r>
            <w:r>
              <w:t xml:space="preserve"> flagged as inactive are by default </w:t>
            </w:r>
            <w:r w:rsidRPr="0010221A">
              <w:t>excluded from account searches</w:t>
            </w:r>
            <w:r>
              <w:t xml:space="preserve">, </w:t>
            </w:r>
            <w:r w:rsidR="00114ADA">
              <w:t>account enquiries and chart of accounts maintenance</w:t>
            </w:r>
            <w:r w:rsidRPr="0010221A">
              <w:t>.</w:t>
            </w:r>
            <w:r>
              <w:t xml:space="preserve"> </w:t>
            </w:r>
            <w:r w:rsidR="00114ADA">
              <w:t>Enquiries and chart of accounts maintenance pro</w:t>
            </w:r>
            <w:r>
              <w:t xml:space="preserve">vide the ability to include inactive accounts </w:t>
            </w:r>
            <w:r w:rsidR="00114ADA">
              <w:t>via a button</w:t>
            </w:r>
            <w:r>
              <w:t xml:space="preserve">. </w:t>
            </w:r>
          </w:p>
        </w:tc>
      </w:tr>
      <w:tr w:rsidR="00B120D6" w:rsidTr="00B120D6">
        <w:trPr>
          <w:cantSplit/>
        </w:trPr>
        <w:tc>
          <w:tcPr>
            <w:tcW w:w="2268" w:type="dxa"/>
          </w:tcPr>
          <w:p w:rsidR="00B120D6" w:rsidRPr="00B120D6" w:rsidRDefault="00B120D6" w:rsidP="00594EA3">
            <w:pPr>
              <w:pStyle w:val="Subheading"/>
              <w:rPr>
                <w:i/>
              </w:rPr>
            </w:pPr>
            <w:r w:rsidRPr="00B120D6">
              <w:rPr>
                <w:i/>
              </w:rPr>
              <w:t>Note</w:t>
            </w:r>
          </w:p>
        </w:tc>
        <w:tc>
          <w:tcPr>
            <w:tcW w:w="6237" w:type="dxa"/>
            <w:shd w:val="clear" w:color="auto" w:fill="D9D9D9" w:themeFill="background1" w:themeFillShade="D9"/>
          </w:tcPr>
          <w:p w:rsidR="00B120D6" w:rsidRDefault="00B120D6" w:rsidP="00981BDA">
            <w:pPr>
              <w:pStyle w:val="BodyText"/>
            </w:pPr>
            <w:r>
              <w:t xml:space="preserve">The system records the </w:t>
            </w:r>
            <w:r w:rsidR="00981BDA">
              <w:t xml:space="preserve">selected financial </w:t>
            </w:r>
            <w:r>
              <w:t>year in which the account has been marked as inactive</w:t>
            </w:r>
            <w:r w:rsidR="00345B8D">
              <w:t xml:space="preserve"> (and this </w:t>
            </w:r>
            <w:proofErr w:type="gramStart"/>
            <w:r w:rsidR="00345B8D">
              <w:t>is displayed</w:t>
            </w:r>
            <w:proofErr w:type="gramEnd"/>
            <w:r w:rsidR="00345B8D">
              <w:t xml:space="preserve"> for future reference)</w:t>
            </w:r>
            <w:r w:rsidR="00981BDA">
              <w:t>. T</w:t>
            </w:r>
            <w:r>
              <w:t xml:space="preserve">he account </w:t>
            </w:r>
            <w:proofErr w:type="gramStart"/>
            <w:r w:rsidR="00981BDA">
              <w:t>is treated</w:t>
            </w:r>
            <w:proofErr w:type="gramEnd"/>
            <w:r w:rsidR="00981BDA">
              <w:t xml:space="preserve"> active in years earlier than the currently selected year. </w:t>
            </w:r>
          </w:p>
        </w:tc>
      </w:tr>
    </w:tbl>
    <w:p w:rsidR="00F97CA1" w:rsidRDefault="00F97CA1" w:rsidP="003F559A">
      <w:pPr>
        <w:pStyle w:val="BodyText"/>
        <w:rPr>
          <w:i/>
          <w:iCs/>
        </w:rPr>
      </w:pPr>
    </w:p>
    <w:p w:rsidR="00373564" w:rsidRDefault="00373564" w:rsidP="003F559A">
      <w:pPr>
        <w:pStyle w:val="BodyText"/>
        <w:rPr>
          <w:i/>
          <w:iCs/>
        </w:rPr>
      </w:pPr>
    </w:p>
    <w:p w:rsidR="00EB0CB0" w:rsidRDefault="00EB0CB0" w:rsidP="00EB0CB0">
      <w:pPr>
        <w:pStyle w:val="BodyText"/>
        <w:rPr>
          <w:i/>
        </w:rPr>
      </w:pPr>
    </w:p>
    <w:p w:rsidR="00446FBF" w:rsidRPr="00446FBF" w:rsidRDefault="00446FBF" w:rsidP="00446FBF">
      <w:pPr>
        <w:pStyle w:val="BodyText"/>
      </w:pPr>
    </w:p>
    <w:sectPr w:rsidR="00446FBF" w:rsidRPr="00446FB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021" w:right="850" w:bottom="340" w:left="964" w:header="720" w:footer="28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3EBD" w:rsidRDefault="000E3EBD">
      <w:r>
        <w:separator/>
      </w:r>
    </w:p>
  </w:endnote>
  <w:endnote w:type="continuationSeparator" w:id="0">
    <w:p w:rsidR="000E3EBD" w:rsidRDefault="000E3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Omeg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4A18" w:rsidRDefault="003D4A1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178"/>
      <w:gridCol w:w="7200"/>
      <w:gridCol w:w="930"/>
    </w:tblGrid>
    <w:tr w:rsidR="008F5DE7">
      <w:tc>
        <w:tcPr>
          <w:tcW w:w="2178" w:type="dxa"/>
        </w:tcPr>
        <w:p w:rsidR="008F5DE7" w:rsidRDefault="008F5DE7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Author</w:t>
          </w:r>
        </w:p>
      </w:tc>
      <w:tc>
        <w:tcPr>
          <w:tcW w:w="8130" w:type="dxa"/>
          <w:gridSpan w:val="2"/>
          <w:vAlign w:val="center"/>
        </w:tcPr>
        <w:p w:rsidR="008F5DE7" w:rsidRDefault="008F5DE7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AUTHOR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3D4A18">
            <w:rPr>
              <w:rFonts w:ascii="Arial" w:hAnsi="Arial"/>
              <w:noProof/>
              <w:sz w:val="18"/>
            </w:rPr>
            <w:t>DCP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8F5DE7">
      <w:tc>
        <w:tcPr>
          <w:tcW w:w="2178" w:type="dxa"/>
        </w:tcPr>
        <w:p w:rsidR="008F5DE7" w:rsidRDefault="008F5DE7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Project</w:t>
          </w:r>
        </w:p>
      </w:tc>
      <w:tc>
        <w:tcPr>
          <w:tcW w:w="8130" w:type="dxa"/>
          <w:gridSpan w:val="2"/>
          <w:vAlign w:val="center"/>
        </w:tcPr>
        <w:p w:rsidR="008F5DE7" w:rsidRDefault="008F5DE7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FILENAME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3D4A18">
            <w:rPr>
              <w:rFonts w:ascii="Arial" w:hAnsi="Arial"/>
              <w:noProof/>
              <w:sz w:val="18"/>
            </w:rPr>
            <w:t>ZG60_000180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8F5DE7">
      <w:trPr>
        <w:cantSplit/>
      </w:trPr>
      <w:tc>
        <w:tcPr>
          <w:tcW w:w="2178" w:type="dxa"/>
        </w:tcPr>
        <w:p w:rsidR="008F5DE7" w:rsidRDefault="008F5DE7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Version</w:t>
          </w:r>
        </w:p>
      </w:tc>
      <w:tc>
        <w:tcPr>
          <w:tcW w:w="7200" w:type="dxa"/>
          <w:vAlign w:val="center"/>
        </w:tcPr>
        <w:p w:rsidR="008F5DE7" w:rsidRDefault="008F5DE7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KEYWORDS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3D4A18">
            <w:rPr>
              <w:rFonts w:ascii="Arial" w:hAnsi="Arial"/>
              <w:sz w:val="18"/>
            </w:rPr>
            <w:t>1.0</w:t>
          </w:r>
          <w:r>
            <w:rPr>
              <w:rFonts w:ascii="Arial" w:hAnsi="Arial"/>
              <w:sz w:val="18"/>
            </w:rPr>
            <w:fldChar w:fldCharType="end"/>
          </w:r>
        </w:p>
      </w:tc>
      <w:tc>
        <w:tcPr>
          <w:tcW w:w="930" w:type="dxa"/>
          <w:vAlign w:val="center"/>
        </w:tcPr>
        <w:p w:rsidR="008F5DE7" w:rsidRDefault="008F5DE7" w:rsidP="003D4A18">
          <w:pPr>
            <w:tabs>
              <w:tab w:val="center" w:pos="5232"/>
              <w:tab w:val="right" w:pos="10465"/>
            </w:tabs>
            <w:suppressAutoHyphens/>
            <w:jc w:val="right"/>
          </w:pPr>
          <w:r>
            <w:fldChar w:fldCharType="begin"/>
          </w:r>
          <w:r>
            <w:instrText>page \* arabic</w:instrText>
          </w:r>
          <w:r>
            <w:fldChar w:fldCharType="separate"/>
          </w:r>
          <w:r w:rsidR="003D4A18">
            <w:rPr>
              <w:noProof/>
            </w:rPr>
            <w:t>4</w:t>
          </w:r>
          <w:r>
            <w:fldChar w:fldCharType="end"/>
          </w:r>
          <w:r>
            <w:t xml:space="preserve"> of </w:t>
          </w:r>
          <w:r w:rsidR="003D4A18">
            <w:t>4</w:t>
          </w:r>
          <w:bookmarkStart w:id="0" w:name="_GoBack"/>
          <w:bookmarkEnd w:id="0"/>
        </w:p>
      </w:tc>
    </w:tr>
  </w:tbl>
  <w:p w:rsidR="008F5DE7" w:rsidRDefault="008F5DE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4A18" w:rsidRDefault="003D4A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3EBD" w:rsidRDefault="000E3EBD">
      <w:r>
        <w:separator/>
      </w:r>
    </w:p>
  </w:footnote>
  <w:footnote w:type="continuationSeparator" w:id="0">
    <w:p w:rsidR="000E3EBD" w:rsidRDefault="000E3E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4A18" w:rsidRDefault="003D4A1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4A18" w:rsidRDefault="003D4A1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4A18" w:rsidRDefault="003D4A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A3FBD"/>
    <w:multiLevelType w:val="singleLevel"/>
    <w:tmpl w:val="E48EA808"/>
    <w:lvl w:ilvl="0">
      <w:start w:val="1"/>
      <w:numFmt w:val="bullet"/>
      <w:pStyle w:val="Topic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1" w15:restartNumberingAfterBreak="0">
    <w:nsid w:val="06882D20"/>
    <w:multiLevelType w:val="hybridMultilevel"/>
    <w:tmpl w:val="C812F9E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522E34"/>
    <w:multiLevelType w:val="hybridMultilevel"/>
    <w:tmpl w:val="896A4E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9566FA"/>
    <w:multiLevelType w:val="hybridMultilevel"/>
    <w:tmpl w:val="FE2811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8B5364"/>
    <w:multiLevelType w:val="singleLevel"/>
    <w:tmpl w:val="6C7A0482"/>
    <w:lvl w:ilvl="0">
      <w:start w:val="1"/>
      <w:numFmt w:val="decimal"/>
      <w:pStyle w:val="NumberList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6BF4D36"/>
    <w:multiLevelType w:val="hybridMultilevel"/>
    <w:tmpl w:val="B824BD5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FA00AD"/>
    <w:multiLevelType w:val="hybridMultilevel"/>
    <w:tmpl w:val="AFFE5066"/>
    <w:lvl w:ilvl="0" w:tplc="E8A6D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D7D6DA6"/>
    <w:multiLevelType w:val="multilevel"/>
    <w:tmpl w:val="74926F6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0F50D33"/>
    <w:multiLevelType w:val="singleLevel"/>
    <w:tmpl w:val="57B053E4"/>
    <w:lvl w:ilvl="0">
      <w:start w:val="1"/>
      <w:numFmt w:val="bullet"/>
      <w:pStyle w:val="Menu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270346E2"/>
    <w:multiLevelType w:val="hybridMultilevel"/>
    <w:tmpl w:val="0506F372"/>
    <w:lvl w:ilvl="0" w:tplc="FFFFFFF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0" w15:restartNumberingAfterBreak="0">
    <w:nsid w:val="282418B5"/>
    <w:multiLevelType w:val="hybridMultilevel"/>
    <w:tmpl w:val="63C025E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FB270AF"/>
    <w:multiLevelType w:val="hybridMultilevel"/>
    <w:tmpl w:val="8A1A9E2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AC2DA2"/>
    <w:multiLevelType w:val="hybridMultilevel"/>
    <w:tmpl w:val="A8E4BF4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BF44BD"/>
    <w:multiLevelType w:val="singleLevel"/>
    <w:tmpl w:val="24CCEEA8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352C2A08"/>
    <w:multiLevelType w:val="hybridMultilevel"/>
    <w:tmpl w:val="4EDE0A28"/>
    <w:lvl w:ilvl="0" w:tplc="8EAE18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FB4DC8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D56B15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C6EA1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26AFD3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FE0B64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66AE4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57C8AC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41A432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7A021F5"/>
    <w:multiLevelType w:val="hybridMultilevel"/>
    <w:tmpl w:val="496038C4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B252D60"/>
    <w:multiLevelType w:val="hybridMultilevel"/>
    <w:tmpl w:val="FB688B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197157"/>
    <w:multiLevelType w:val="hybridMultilevel"/>
    <w:tmpl w:val="DE1422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D34F53"/>
    <w:multiLevelType w:val="singleLevel"/>
    <w:tmpl w:val="D00026AC"/>
    <w:lvl w:ilvl="0">
      <w:start w:val="1"/>
      <w:numFmt w:val="bullet"/>
      <w:pStyle w:val="TipNote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19" w15:restartNumberingAfterBreak="0">
    <w:nsid w:val="42FE3C1B"/>
    <w:multiLevelType w:val="hybridMultilevel"/>
    <w:tmpl w:val="D4FA3C1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5F5B3F"/>
    <w:multiLevelType w:val="hybridMultilevel"/>
    <w:tmpl w:val="670C9B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255717"/>
    <w:multiLevelType w:val="hybridMultilevel"/>
    <w:tmpl w:val="9B8CFB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DE12AD"/>
    <w:multiLevelType w:val="hybridMultilevel"/>
    <w:tmpl w:val="68D67276"/>
    <w:lvl w:ilvl="0" w:tplc="08B8F0C0">
      <w:start w:val="1"/>
      <w:numFmt w:val="decimalZero"/>
      <w:lvlText w:val="3.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B5C3BF2"/>
    <w:multiLevelType w:val="hybridMultilevel"/>
    <w:tmpl w:val="F84C0BC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242516"/>
    <w:multiLevelType w:val="hybridMultilevel"/>
    <w:tmpl w:val="D8B8C3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F538CD"/>
    <w:multiLevelType w:val="singleLevel"/>
    <w:tmpl w:val="12964E6A"/>
    <w:lvl w:ilvl="0">
      <w:start w:val="1"/>
      <w:numFmt w:val="bullet"/>
      <w:pStyle w:val="Index3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56D14E10"/>
    <w:multiLevelType w:val="hybridMultilevel"/>
    <w:tmpl w:val="188E73FE"/>
    <w:lvl w:ilvl="0" w:tplc="0409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BE225DD"/>
    <w:multiLevelType w:val="hybridMultilevel"/>
    <w:tmpl w:val="7EF61B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D06444"/>
    <w:multiLevelType w:val="singleLevel"/>
    <w:tmpl w:val="DE18C5C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6ADD631E"/>
    <w:multiLevelType w:val="hybridMultilevel"/>
    <w:tmpl w:val="FC084A3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F486F92"/>
    <w:multiLevelType w:val="hybridMultilevel"/>
    <w:tmpl w:val="1696F18E"/>
    <w:lvl w:ilvl="0" w:tplc="09FEA5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DEE75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B42E42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57675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9A365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9C4A74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1A64CC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1688C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B78ED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6F5645"/>
    <w:multiLevelType w:val="hybridMultilevel"/>
    <w:tmpl w:val="D3B41BA8"/>
    <w:lvl w:ilvl="0" w:tplc="A8DC82DC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0820E3D"/>
    <w:multiLevelType w:val="hybridMultilevel"/>
    <w:tmpl w:val="D8D4FBEE"/>
    <w:lvl w:ilvl="0" w:tplc="08090001">
      <w:start w:val="1"/>
      <w:numFmt w:val="bullet"/>
      <w:lvlText w:val=""/>
      <w:lvlJc w:val="left"/>
      <w:pPr>
        <w:tabs>
          <w:tab w:val="num" w:pos="835"/>
        </w:tabs>
        <w:ind w:left="83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555"/>
        </w:tabs>
        <w:ind w:left="15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275"/>
        </w:tabs>
        <w:ind w:left="22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995"/>
        </w:tabs>
        <w:ind w:left="29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715"/>
        </w:tabs>
        <w:ind w:left="37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435"/>
        </w:tabs>
        <w:ind w:left="44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155"/>
        </w:tabs>
        <w:ind w:left="51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875"/>
        </w:tabs>
        <w:ind w:left="58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595"/>
        </w:tabs>
        <w:ind w:left="6595" w:hanging="360"/>
      </w:pPr>
      <w:rPr>
        <w:rFonts w:ascii="Wingdings" w:hAnsi="Wingdings" w:hint="default"/>
      </w:rPr>
    </w:lvl>
  </w:abstractNum>
  <w:abstractNum w:abstractNumId="33" w15:restartNumberingAfterBreak="0">
    <w:nsid w:val="746F1780"/>
    <w:multiLevelType w:val="hybridMultilevel"/>
    <w:tmpl w:val="D988EE12"/>
    <w:lvl w:ilvl="0" w:tplc="6D667FD6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710798C"/>
    <w:multiLevelType w:val="hybridMultilevel"/>
    <w:tmpl w:val="6BC4AEA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3E448F"/>
    <w:multiLevelType w:val="singleLevel"/>
    <w:tmpl w:val="7BF617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78466D30"/>
    <w:multiLevelType w:val="hybridMultilevel"/>
    <w:tmpl w:val="C478BBD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28"/>
  </w:num>
  <w:num w:numId="3">
    <w:abstractNumId w:val="4"/>
  </w:num>
  <w:num w:numId="4">
    <w:abstractNumId w:val="8"/>
  </w:num>
  <w:num w:numId="5">
    <w:abstractNumId w:val="18"/>
  </w:num>
  <w:num w:numId="6">
    <w:abstractNumId w:val="0"/>
  </w:num>
  <w:num w:numId="7">
    <w:abstractNumId w:val="6"/>
  </w:num>
  <w:num w:numId="8">
    <w:abstractNumId w:val="30"/>
  </w:num>
  <w:num w:numId="9">
    <w:abstractNumId w:val="9"/>
  </w:num>
  <w:num w:numId="10">
    <w:abstractNumId w:val="14"/>
  </w:num>
  <w:num w:numId="11">
    <w:abstractNumId w:val="36"/>
  </w:num>
  <w:num w:numId="12">
    <w:abstractNumId w:val="19"/>
  </w:num>
  <w:num w:numId="13">
    <w:abstractNumId w:val="34"/>
  </w:num>
  <w:num w:numId="14">
    <w:abstractNumId w:val="32"/>
  </w:num>
  <w:num w:numId="15">
    <w:abstractNumId w:val="1"/>
  </w:num>
  <w:num w:numId="16">
    <w:abstractNumId w:val="11"/>
  </w:num>
  <w:num w:numId="17">
    <w:abstractNumId w:val="15"/>
  </w:num>
  <w:num w:numId="18">
    <w:abstractNumId w:val="23"/>
  </w:num>
  <w:num w:numId="19">
    <w:abstractNumId w:val="22"/>
  </w:num>
  <w:num w:numId="20">
    <w:abstractNumId w:val="12"/>
  </w:num>
  <w:num w:numId="21">
    <w:abstractNumId w:val="10"/>
  </w:num>
  <w:num w:numId="22">
    <w:abstractNumId w:val="26"/>
  </w:num>
  <w:num w:numId="23">
    <w:abstractNumId w:val="27"/>
  </w:num>
  <w:num w:numId="24">
    <w:abstractNumId w:val="29"/>
  </w:num>
  <w:num w:numId="25">
    <w:abstractNumId w:val="7"/>
  </w:num>
  <w:num w:numId="26">
    <w:abstractNumId w:val="16"/>
  </w:num>
  <w:num w:numId="27">
    <w:abstractNumId w:val="5"/>
  </w:num>
  <w:num w:numId="28">
    <w:abstractNumId w:val="21"/>
  </w:num>
  <w:num w:numId="29">
    <w:abstractNumId w:val="33"/>
  </w:num>
  <w:num w:numId="30">
    <w:abstractNumId w:val="31"/>
  </w:num>
  <w:num w:numId="31">
    <w:abstractNumId w:val="13"/>
  </w:num>
  <w:num w:numId="32">
    <w:abstractNumId w:val="3"/>
  </w:num>
  <w:num w:numId="33">
    <w:abstractNumId w:val="25"/>
  </w:num>
  <w:num w:numId="34">
    <w:abstractNumId w:val="20"/>
  </w:num>
  <w:num w:numId="35">
    <w:abstractNumId w:val="24"/>
  </w:num>
  <w:num w:numId="36">
    <w:abstractNumId w:val="2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EAA"/>
    <w:rsid w:val="0001377E"/>
    <w:rsid w:val="00023FC7"/>
    <w:rsid w:val="000330B0"/>
    <w:rsid w:val="0003379F"/>
    <w:rsid w:val="00036C80"/>
    <w:rsid w:val="00044EB7"/>
    <w:rsid w:val="00044FDD"/>
    <w:rsid w:val="000453DD"/>
    <w:rsid w:val="00091573"/>
    <w:rsid w:val="000964AB"/>
    <w:rsid w:val="000A636F"/>
    <w:rsid w:val="000B285E"/>
    <w:rsid w:val="000C07A7"/>
    <w:rsid w:val="000C7C06"/>
    <w:rsid w:val="000D1EF0"/>
    <w:rsid w:val="000D6080"/>
    <w:rsid w:val="000E175D"/>
    <w:rsid w:val="000E3EBD"/>
    <w:rsid w:val="000F73B3"/>
    <w:rsid w:val="0010221A"/>
    <w:rsid w:val="00104622"/>
    <w:rsid w:val="00114ADA"/>
    <w:rsid w:val="00135D27"/>
    <w:rsid w:val="001364DC"/>
    <w:rsid w:val="0015025F"/>
    <w:rsid w:val="00150861"/>
    <w:rsid w:val="00151EFF"/>
    <w:rsid w:val="00165525"/>
    <w:rsid w:val="001864EE"/>
    <w:rsid w:val="00190C77"/>
    <w:rsid w:val="001A1110"/>
    <w:rsid w:val="001B49BE"/>
    <w:rsid w:val="001C7E89"/>
    <w:rsid w:val="001F55CF"/>
    <w:rsid w:val="0021010F"/>
    <w:rsid w:val="002138D9"/>
    <w:rsid w:val="00274850"/>
    <w:rsid w:val="00293163"/>
    <w:rsid w:val="00297982"/>
    <w:rsid w:val="002B547C"/>
    <w:rsid w:val="002B5C9F"/>
    <w:rsid w:val="002B77AA"/>
    <w:rsid w:val="002C5688"/>
    <w:rsid w:val="002C7E0F"/>
    <w:rsid w:val="002E16A3"/>
    <w:rsid w:val="002E4E3C"/>
    <w:rsid w:val="002F3973"/>
    <w:rsid w:val="002F448F"/>
    <w:rsid w:val="0031343C"/>
    <w:rsid w:val="0032528B"/>
    <w:rsid w:val="0033019E"/>
    <w:rsid w:val="003334A5"/>
    <w:rsid w:val="00344EE8"/>
    <w:rsid w:val="00345B8D"/>
    <w:rsid w:val="00362FD2"/>
    <w:rsid w:val="00373564"/>
    <w:rsid w:val="00381652"/>
    <w:rsid w:val="00396E00"/>
    <w:rsid w:val="003B4045"/>
    <w:rsid w:val="003C4B9A"/>
    <w:rsid w:val="003D2EA5"/>
    <w:rsid w:val="003D45BD"/>
    <w:rsid w:val="003D4A18"/>
    <w:rsid w:val="003F559A"/>
    <w:rsid w:val="004134AD"/>
    <w:rsid w:val="00413B85"/>
    <w:rsid w:val="0043088F"/>
    <w:rsid w:val="004420D7"/>
    <w:rsid w:val="00446FBF"/>
    <w:rsid w:val="00462CF9"/>
    <w:rsid w:val="004729DE"/>
    <w:rsid w:val="00476D07"/>
    <w:rsid w:val="004978F6"/>
    <w:rsid w:val="004B4A42"/>
    <w:rsid w:val="004C1479"/>
    <w:rsid w:val="00500FF4"/>
    <w:rsid w:val="005013F2"/>
    <w:rsid w:val="00502836"/>
    <w:rsid w:val="00505D98"/>
    <w:rsid w:val="00515BF5"/>
    <w:rsid w:val="0051747F"/>
    <w:rsid w:val="00555369"/>
    <w:rsid w:val="00556FE5"/>
    <w:rsid w:val="005604AF"/>
    <w:rsid w:val="005614F5"/>
    <w:rsid w:val="00564A08"/>
    <w:rsid w:val="00576EE9"/>
    <w:rsid w:val="00581CF4"/>
    <w:rsid w:val="00590045"/>
    <w:rsid w:val="005917EB"/>
    <w:rsid w:val="00594EA3"/>
    <w:rsid w:val="005C0734"/>
    <w:rsid w:val="005C5E01"/>
    <w:rsid w:val="005F574C"/>
    <w:rsid w:val="00600280"/>
    <w:rsid w:val="0061030D"/>
    <w:rsid w:val="00620C4F"/>
    <w:rsid w:val="006220FA"/>
    <w:rsid w:val="00636BA6"/>
    <w:rsid w:val="00645CE3"/>
    <w:rsid w:val="0065032F"/>
    <w:rsid w:val="00681336"/>
    <w:rsid w:val="00685A71"/>
    <w:rsid w:val="00690F92"/>
    <w:rsid w:val="006945B0"/>
    <w:rsid w:val="006A428F"/>
    <w:rsid w:val="006D139A"/>
    <w:rsid w:val="006D33E3"/>
    <w:rsid w:val="006E7113"/>
    <w:rsid w:val="006F4F36"/>
    <w:rsid w:val="0070318E"/>
    <w:rsid w:val="00704DCD"/>
    <w:rsid w:val="0070512F"/>
    <w:rsid w:val="00755451"/>
    <w:rsid w:val="007912BE"/>
    <w:rsid w:val="007A50D4"/>
    <w:rsid w:val="007B7BCB"/>
    <w:rsid w:val="007D3F96"/>
    <w:rsid w:val="007E2C1B"/>
    <w:rsid w:val="007E645C"/>
    <w:rsid w:val="007E7779"/>
    <w:rsid w:val="008227B1"/>
    <w:rsid w:val="0082596A"/>
    <w:rsid w:val="0086354C"/>
    <w:rsid w:val="008758B4"/>
    <w:rsid w:val="00881762"/>
    <w:rsid w:val="008E46E3"/>
    <w:rsid w:val="008E7B3D"/>
    <w:rsid w:val="008F0C54"/>
    <w:rsid w:val="008F5DE7"/>
    <w:rsid w:val="008F7D44"/>
    <w:rsid w:val="00937B8A"/>
    <w:rsid w:val="00944B79"/>
    <w:rsid w:val="00961181"/>
    <w:rsid w:val="00981BDA"/>
    <w:rsid w:val="009858B6"/>
    <w:rsid w:val="009A6621"/>
    <w:rsid w:val="009D395B"/>
    <w:rsid w:val="009D6312"/>
    <w:rsid w:val="009E528A"/>
    <w:rsid w:val="009F3D23"/>
    <w:rsid w:val="00A04635"/>
    <w:rsid w:val="00A07B36"/>
    <w:rsid w:val="00A4278A"/>
    <w:rsid w:val="00A50D75"/>
    <w:rsid w:val="00A618C5"/>
    <w:rsid w:val="00A65952"/>
    <w:rsid w:val="00A8018E"/>
    <w:rsid w:val="00AD30F5"/>
    <w:rsid w:val="00AD32AD"/>
    <w:rsid w:val="00AD5A0D"/>
    <w:rsid w:val="00AD7DB4"/>
    <w:rsid w:val="00AF19C2"/>
    <w:rsid w:val="00AF6F21"/>
    <w:rsid w:val="00B03A56"/>
    <w:rsid w:val="00B120D6"/>
    <w:rsid w:val="00B21C69"/>
    <w:rsid w:val="00B45B83"/>
    <w:rsid w:val="00B54EC7"/>
    <w:rsid w:val="00B5736C"/>
    <w:rsid w:val="00B64195"/>
    <w:rsid w:val="00B65A22"/>
    <w:rsid w:val="00B76D55"/>
    <w:rsid w:val="00B83C9B"/>
    <w:rsid w:val="00B87018"/>
    <w:rsid w:val="00B93EC1"/>
    <w:rsid w:val="00B9753F"/>
    <w:rsid w:val="00BC33DB"/>
    <w:rsid w:val="00BD4EC8"/>
    <w:rsid w:val="00BE5BD2"/>
    <w:rsid w:val="00BE6D19"/>
    <w:rsid w:val="00BF6655"/>
    <w:rsid w:val="00BF7AFE"/>
    <w:rsid w:val="00C45198"/>
    <w:rsid w:val="00C55BEE"/>
    <w:rsid w:val="00C615B2"/>
    <w:rsid w:val="00C67A1B"/>
    <w:rsid w:val="00C838B8"/>
    <w:rsid w:val="00C85F09"/>
    <w:rsid w:val="00C937B6"/>
    <w:rsid w:val="00CA6031"/>
    <w:rsid w:val="00CA6535"/>
    <w:rsid w:val="00CB0706"/>
    <w:rsid w:val="00CD729E"/>
    <w:rsid w:val="00CE34E7"/>
    <w:rsid w:val="00D034A3"/>
    <w:rsid w:val="00D0356F"/>
    <w:rsid w:val="00D05283"/>
    <w:rsid w:val="00D1763E"/>
    <w:rsid w:val="00D53089"/>
    <w:rsid w:val="00D73B51"/>
    <w:rsid w:val="00D8415D"/>
    <w:rsid w:val="00D8740C"/>
    <w:rsid w:val="00D90EAA"/>
    <w:rsid w:val="00D95323"/>
    <w:rsid w:val="00DA2F2E"/>
    <w:rsid w:val="00DB63F3"/>
    <w:rsid w:val="00DD1729"/>
    <w:rsid w:val="00DD243B"/>
    <w:rsid w:val="00DD3C87"/>
    <w:rsid w:val="00DD5E91"/>
    <w:rsid w:val="00DE7BCA"/>
    <w:rsid w:val="00DF1797"/>
    <w:rsid w:val="00DF22A0"/>
    <w:rsid w:val="00DF5993"/>
    <w:rsid w:val="00E00846"/>
    <w:rsid w:val="00E16B70"/>
    <w:rsid w:val="00E16DDA"/>
    <w:rsid w:val="00E21B57"/>
    <w:rsid w:val="00E27522"/>
    <w:rsid w:val="00E31FCC"/>
    <w:rsid w:val="00E353BA"/>
    <w:rsid w:val="00E70A92"/>
    <w:rsid w:val="00E80578"/>
    <w:rsid w:val="00E83133"/>
    <w:rsid w:val="00E842B7"/>
    <w:rsid w:val="00EB0CB0"/>
    <w:rsid w:val="00EC4435"/>
    <w:rsid w:val="00EE438B"/>
    <w:rsid w:val="00F02C10"/>
    <w:rsid w:val="00F0609D"/>
    <w:rsid w:val="00F068AF"/>
    <w:rsid w:val="00F078A4"/>
    <w:rsid w:val="00F24390"/>
    <w:rsid w:val="00F336DA"/>
    <w:rsid w:val="00F350A6"/>
    <w:rsid w:val="00F35ABB"/>
    <w:rsid w:val="00F602B4"/>
    <w:rsid w:val="00F631FA"/>
    <w:rsid w:val="00F649AA"/>
    <w:rsid w:val="00F77D8E"/>
    <w:rsid w:val="00F85A6D"/>
    <w:rsid w:val="00F92C89"/>
    <w:rsid w:val="00F97CA1"/>
    <w:rsid w:val="00FB5A8E"/>
    <w:rsid w:val="00FC2B70"/>
    <w:rsid w:val="00FC5222"/>
    <w:rsid w:val="00FD35E9"/>
    <w:rsid w:val="00FE7F8A"/>
    <w:rsid w:val="00FF4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2D5EE0"/>
  <w15:chartTrackingRefBased/>
  <w15:docId w15:val="{EC408FC1-D63B-4889-B4D2-FD4524845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next w:val="BodyText"/>
    <w:qFormat/>
    <w:pPr>
      <w:keepNext/>
      <w:spacing w:before="240" w:after="120"/>
      <w:ind w:left="-391"/>
      <w:outlineLvl w:val="2"/>
    </w:pPr>
    <w:rPr>
      <w:rFonts w:ascii="Arial" w:hAnsi="Arial"/>
      <w:b/>
      <w:kern w:val="28"/>
      <w:sz w:val="36"/>
    </w:rPr>
  </w:style>
  <w:style w:type="paragraph" w:styleId="Heading4">
    <w:name w:val="heading 4"/>
    <w:next w:val="BodyText"/>
    <w:qFormat/>
    <w:pPr>
      <w:keepNext/>
      <w:spacing w:before="240" w:after="120"/>
      <w:ind w:left="-391"/>
      <w:outlineLvl w:val="3"/>
    </w:pPr>
    <w:rPr>
      <w:rFonts w:ascii="Arial" w:hAnsi="Arial"/>
      <w:b/>
      <w:sz w:val="28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uppressAutoHyphens/>
      <w:spacing w:before="60" w:after="120"/>
      <w:jc w:val="both"/>
    </w:pPr>
    <w:rPr>
      <w:lang w:val="en-GB"/>
    </w:rPr>
  </w:style>
  <w:style w:type="paragraph" w:customStyle="1" w:styleId="Subheading">
    <w:name w:val="Subheading"/>
    <w:pPr>
      <w:widowControl w:val="0"/>
      <w:spacing w:before="60" w:after="120"/>
      <w:jc w:val="right"/>
    </w:pPr>
    <w:rPr>
      <w:rFonts w:ascii="Arial" w:hAnsi="Arial"/>
      <w:b/>
    </w:rPr>
  </w:style>
  <w:style w:type="paragraph" w:customStyle="1" w:styleId="Subheading3">
    <w:name w:val="Subheading3"/>
    <w:next w:val="BodyText"/>
    <w:pPr>
      <w:keepNext/>
      <w:spacing w:before="120" w:after="120"/>
    </w:pPr>
    <w:rPr>
      <w:rFonts w:ascii="Arial" w:hAnsi="Arial"/>
      <w:i/>
      <w:sz w:val="24"/>
    </w:rPr>
  </w:style>
  <w:style w:type="paragraph" w:customStyle="1" w:styleId="Window">
    <w:name w:val="Window"/>
    <w:pPr>
      <w:spacing w:before="80"/>
      <w:jc w:val="right"/>
    </w:pPr>
    <w:rPr>
      <w:rFonts w:ascii="Arial" w:hAnsi="Arial"/>
      <w:i/>
      <w:sz w:val="18"/>
      <w:lang w:val="en-US"/>
    </w:rPr>
  </w:style>
  <w:style w:type="paragraph" w:customStyle="1" w:styleId="Menu">
    <w:name w:val="Menu"/>
    <w:basedOn w:val="Window"/>
    <w:pPr>
      <w:spacing w:before="60" w:after="120"/>
      <w:jc w:val="left"/>
    </w:pPr>
  </w:style>
  <w:style w:type="paragraph" w:styleId="Caption">
    <w:name w:val="caption"/>
    <w:next w:val="Window"/>
    <w:qFormat/>
    <w:pPr>
      <w:spacing w:before="60" w:after="120"/>
      <w:jc w:val="right"/>
    </w:pPr>
    <w:rPr>
      <w:rFonts w:ascii="Arial" w:hAnsi="Arial"/>
      <w:b/>
      <w:noProof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itle">
    <w:name w:val="Title"/>
    <w:next w:val="Normal"/>
    <w:qFormat/>
    <w:pPr>
      <w:spacing w:after="120"/>
      <w:jc w:val="right"/>
    </w:pPr>
    <w:rPr>
      <w:rFonts w:ascii="Arial" w:hAnsi="Arial"/>
      <w:b/>
      <w:noProof/>
      <w:kern w:val="28"/>
      <w:sz w:val="56"/>
    </w:rPr>
  </w:style>
  <w:style w:type="paragraph" w:customStyle="1" w:styleId="BulletList">
    <w:name w:val="Bullet List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BulletList1">
    <w:name w:val="Bullet List 1"/>
    <w:next w:val="Normal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</w:rPr>
  </w:style>
  <w:style w:type="paragraph" w:styleId="TOC1">
    <w:name w:val="toc 1"/>
    <w:basedOn w:val="Normal"/>
    <w:next w:val="Normal"/>
    <w:autoRedefine/>
    <w:semiHidden/>
    <w:pPr>
      <w:spacing w:before="240" w:after="120"/>
      <w:ind w:left="115" w:right="130"/>
    </w:pPr>
    <w:rPr>
      <w:rFonts w:ascii="Arial" w:hAnsi="Arial"/>
      <w:b/>
      <w:sz w:val="28"/>
    </w:rPr>
  </w:style>
  <w:style w:type="paragraph" w:customStyle="1" w:styleId="JumpfromContents">
    <w:name w:val="Jump from Contents"/>
    <w:basedOn w:val="Normal"/>
    <w:pPr>
      <w:spacing w:before="20" w:after="60" w:line="280" w:lineRule="atLeast"/>
      <w:ind w:left="115" w:right="130"/>
    </w:pPr>
    <w:rPr>
      <w:rFonts w:ascii="Verdana" w:hAnsi="Verdana"/>
      <w:b/>
      <w:sz w:val="22"/>
      <w:u w:val="double"/>
    </w:rPr>
  </w:style>
  <w:style w:type="paragraph" w:customStyle="1" w:styleId="RelatedHead">
    <w:name w:val="RelatedHead"/>
    <w:basedOn w:val="Normal"/>
    <w:next w:val="Normal"/>
    <w:pPr>
      <w:spacing w:before="180" w:after="20"/>
      <w:ind w:left="115" w:right="130"/>
    </w:pPr>
    <w:rPr>
      <w:rFonts w:ascii="Arial" w:hAnsi="Arial"/>
      <w:b/>
      <w:color w:val="0000FF"/>
      <w:sz w:val="22"/>
    </w:r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spacing w:before="80"/>
      <w:ind w:left="115" w:right="130"/>
    </w:pPr>
    <w:rPr>
      <w:rFonts w:ascii="Arial" w:hAnsi="Arial"/>
      <w:b/>
      <w:sz w:val="16"/>
    </w:rPr>
  </w:style>
  <w:style w:type="paragraph" w:customStyle="1" w:styleId="JumpfromList">
    <w:name w:val="Jump from List"/>
    <w:basedOn w:val="Normal"/>
    <w:pPr>
      <w:spacing w:after="60" w:line="280" w:lineRule="atLeast"/>
      <w:ind w:left="115" w:right="130"/>
    </w:pPr>
    <w:rPr>
      <w:rFonts w:ascii="Verdana" w:hAnsi="Verdana"/>
      <w:sz w:val="16"/>
      <w:u w:val="double"/>
    </w:rPr>
  </w:style>
  <w:style w:type="character" w:customStyle="1" w:styleId="BulletListChar">
    <w:name w:val="Bullet List Char"/>
    <w:basedOn w:val="DefaultParagraphFont"/>
    <w:rPr>
      <w:rFonts w:ascii="Verdana" w:hAnsi="Verdana"/>
      <w:sz w:val="16"/>
      <w:lang w:val="en-GB" w:eastAsia="en-US" w:bidi="ar-SA"/>
    </w:rPr>
  </w:style>
  <w:style w:type="paragraph" w:styleId="ListBullet">
    <w:name w:val="List Bullet"/>
    <w:basedOn w:val="Normal"/>
    <w:autoRedefine/>
    <w:pPr>
      <w:numPr>
        <w:numId w:val="2"/>
      </w:numPr>
      <w:spacing w:before="60" w:after="60"/>
      <w:ind w:left="357" w:right="130" w:hanging="357"/>
      <w:jc w:val="both"/>
    </w:pPr>
    <w:rPr>
      <w:rFonts w:ascii="Arial" w:hAnsi="Arial"/>
      <w:sz w:val="16"/>
      <w:lang w:eastAsia="en-US"/>
    </w:rPr>
  </w:style>
  <w:style w:type="paragraph" w:customStyle="1" w:styleId="Menubullet">
    <w:name w:val="Menu bullet"/>
    <w:basedOn w:val="Menu"/>
    <w:pPr>
      <w:numPr>
        <w:numId w:val="4"/>
      </w:numPr>
      <w:tabs>
        <w:tab w:val="clear" w:pos="360"/>
      </w:tabs>
      <w:spacing w:before="0" w:after="60"/>
      <w:ind w:left="284" w:right="130" w:hanging="284"/>
    </w:pPr>
    <w:rPr>
      <w:lang w:eastAsia="en-US"/>
    </w:rPr>
  </w:style>
  <w:style w:type="paragraph" w:customStyle="1" w:styleId="NumberList1">
    <w:name w:val="Number List 1"/>
    <w:basedOn w:val="BodyText"/>
    <w:next w:val="NumberList"/>
    <w:pPr>
      <w:numPr>
        <w:numId w:val="3"/>
      </w:numPr>
      <w:spacing w:line="280" w:lineRule="atLeast"/>
      <w:ind w:right="130"/>
    </w:pPr>
    <w:rPr>
      <w:rFonts w:ascii="Verdana" w:hAnsi="Verdana"/>
      <w:sz w:val="16"/>
      <w:lang w:val="en-US" w:eastAsia="en-US"/>
    </w:rPr>
  </w:style>
  <w:style w:type="paragraph" w:customStyle="1" w:styleId="NumberList">
    <w:name w:val="Number List"/>
    <w:pPr>
      <w:spacing w:before="100" w:line="280" w:lineRule="atLeast"/>
      <w:ind w:left="317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TipNoteTextBulleted">
    <w:name w:val="Tip/Note Text Bulleted"/>
    <w:basedOn w:val="TipNoteText"/>
    <w:pPr>
      <w:numPr>
        <w:numId w:val="5"/>
      </w:numPr>
      <w:tabs>
        <w:tab w:val="clear" w:pos="360"/>
        <w:tab w:val="left" w:pos="302"/>
      </w:tabs>
      <w:ind w:hanging="187"/>
    </w:pPr>
  </w:style>
  <w:style w:type="paragraph" w:customStyle="1" w:styleId="TipNoteText">
    <w:name w:val="Tip/Note Text"/>
    <w:basedOn w:val="Normal"/>
    <w:pPr>
      <w:spacing w:before="80"/>
      <w:ind w:left="302" w:right="130"/>
    </w:pPr>
    <w:rPr>
      <w:rFonts w:ascii="Arial" w:hAnsi="Arial"/>
      <w:sz w:val="16"/>
      <w:lang w:eastAsia="en-US"/>
    </w:rPr>
  </w:style>
  <w:style w:type="paragraph" w:customStyle="1" w:styleId="TopicTextBulleted">
    <w:name w:val="Topic Text Bulleted"/>
    <w:basedOn w:val="Normal"/>
    <w:pPr>
      <w:numPr>
        <w:numId w:val="6"/>
      </w:numPr>
      <w:tabs>
        <w:tab w:val="clear" w:pos="360"/>
        <w:tab w:val="left" w:pos="302"/>
      </w:tabs>
      <w:spacing w:before="80"/>
      <w:ind w:right="130" w:hanging="187"/>
    </w:pPr>
    <w:rPr>
      <w:rFonts w:ascii="Arial" w:hAnsi="Arial"/>
      <w:sz w:val="16"/>
      <w:lang w:eastAsia="en-US"/>
    </w:rPr>
  </w:style>
  <w:style w:type="paragraph" w:customStyle="1" w:styleId="TableHeading">
    <w:name w:val="Table Heading"/>
    <w:next w:val="Table"/>
    <w:pPr>
      <w:spacing w:before="120" w:after="180"/>
      <w:jc w:val="center"/>
    </w:pPr>
    <w:rPr>
      <w:rFonts w:ascii="Arial" w:hAnsi="Arial"/>
      <w:sz w:val="18"/>
      <w:lang w:eastAsia="en-US"/>
    </w:rPr>
  </w:style>
  <w:style w:type="paragraph" w:customStyle="1" w:styleId="Table">
    <w:name w:val="Table"/>
    <w:basedOn w:val="Normal"/>
    <w:pPr>
      <w:tabs>
        <w:tab w:val="center" w:pos="556"/>
      </w:tabs>
      <w:suppressAutoHyphens/>
      <w:spacing w:before="60" w:after="60"/>
      <w:ind w:left="115" w:right="130"/>
    </w:pPr>
    <w:rPr>
      <w:rFonts w:ascii="Arial" w:hAnsi="Arial"/>
      <w:sz w:val="18"/>
      <w:lang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body-text">
    <w:name w:val="body-text"/>
    <w:basedOn w:val="Normal"/>
    <w:pPr>
      <w:spacing w:before="100"/>
      <w:ind w:left="115" w:right="130"/>
    </w:pPr>
    <w:rPr>
      <w:rFonts w:ascii="Verdana" w:hAnsi="Verdana" w:cs="Arial"/>
      <w:sz w:val="16"/>
      <w:szCs w:val="16"/>
      <w:lang w:val="en-GB"/>
    </w:rPr>
  </w:style>
  <w:style w:type="paragraph" w:customStyle="1" w:styleId="subheading0">
    <w:name w:val="subheading"/>
    <w:basedOn w:val="Normal"/>
    <w:pPr>
      <w:spacing w:before="60" w:after="120"/>
      <w:ind w:left="115" w:right="130"/>
      <w:jc w:val="right"/>
    </w:pPr>
    <w:rPr>
      <w:rFonts w:ascii="Arial" w:hAnsi="Arial" w:cs="Arial"/>
      <w:b/>
      <w:bCs/>
      <w:lang w:val="en-GB"/>
    </w:rPr>
  </w:style>
  <w:style w:type="paragraph" w:customStyle="1" w:styleId="subheading30">
    <w:name w:val="subheading3"/>
    <w:basedOn w:val="Normal"/>
    <w:pPr>
      <w:spacing w:before="120" w:after="120"/>
      <w:ind w:left="115" w:right="130"/>
    </w:pPr>
    <w:rPr>
      <w:rFonts w:ascii="Arial" w:hAnsi="Arial" w:cs="Arial"/>
      <w:i/>
      <w:iCs/>
      <w:sz w:val="24"/>
      <w:szCs w:val="24"/>
      <w:lang w:val="en-GB"/>
    </w:rPr>
  </w:style>
  <w:style w:type="paragraph" w:customStyle="1" w:styleId="window0">
    <w:name w:val="window"/>
    <w:basedOn w:val="Normal"/>
    <w:pPr>
      <w:spacing w:before="100"/>
      <w:ind w:left="115" w:right="130"/>
      <w:jc w:val="right"/>
    </w:pPr>
    <w:rPr>
      <w:rFonts w:ascii="Arial" w:hAnsi="Arial" w:cs="Arial"/>
      <w:i/>
      <w:iCs/>
      <w:sz w:val="18"/>
      <w:szCs w:val="18"/>
      <w:lang w:val="en-GB"/>
    </w:rPr>
  </w:style>
  <w:style w:type="paragraph" w:customStyle="1" w:styleId="ReferenceLine">
    <w:name w:val="Reference Line"/>
    <w:basedOn w:val="BodyText"/>
    <w:rPr>
      <w:lang w:eastAsia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sz w:val="24"/>
      <w:szCs w:val="24"/>
      <w:lang w:eastAsia="en-US"/>
    </w:rPr>
  </w:style>
  <w:style w:type="paragraph" w:styleId="Index3">
    <w:name w:val="index 3"/>
    <w:basedOn w:val="Normal"/>
    <w:next w:val="Normal"/>
    <w:autoRedefine/>
    <w:semiHidden/>
    <w:rsid w:val="00373564"/>
    <w:pPr>
      <w:numPr>
        <w:numId w:val="33"/>
      </w:numPr>
      <w:tabs>
        <w:tab w:val="clear" w:pos="360"/>
      </w:tabs>
      <w:ind w:left="601" w:hanging="198"/>
    </w:pPr>
    <w:rPr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Design%20Specification%2020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Design Specification 2002</Template>
  <TotalTime>39</TotalTime>
  <Pages>4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Global 3000 Service Pack Note</vt:lpstr>
    </vt:vector>
  </TitlesOfParts>
  <Manager>AJU</Manager>
  <Company>TIS Software Ltd</Company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Global 3000 Service Pack Note</dc:title>
  <dc:subject>General Ledger - Inactive Accounts</dc:subject>
  <dc:creator>DCP</dc:creator>
  <cp:keywords>1.0</cp:keywords>
  <dc:description>This service pack provides the ability for General Ledger accounts to be marked as inactive and suppress them from searches and enquiries.</dc:description>
  <cp:lastModifiedBy>Penfold, Dan</cp:lastModifiedBy>
  <cp:revision>5</cp:revision>
  <cp:lastPrinted>2002-03-05T15:24:00Z</cp:lastPrinted>
  <dcterms:created xsi:type="dcterms:W3CDTF">2017-11-01T12:48:00Z</dcterms:created>
  <dcterms:modified xsi:type="dcterms:W3CDTF">2017-11-01T13:27:00Z</dcterms:modified>
</cp:coreProperties>
</file>