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120A25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C60A2D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120A25">
        <w:t>General Ledger Enquiries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120A25">
        <w:rPr>
          <w:rFonts w:ascii="CG Omega" w:hAnsi="CG Omega"/>
          <w:sz w:val="24"/>
          <w:lang w:val="en-GB"/>
        </w:rPr>
        <w:t>This service pack provide multi-year General Ledger enquiries and transaction enquiry filters.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6220FA" w:rsidRDefault="00D034A3" w:rsidP="000F118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0F1187">
              <w:rPr>
                <w:rFonts w:ascii="CG Omega" w:hAnsi="CG Omega"/>
                <w:sz w:val="24"/>
              </w:rPr>
              <w:t>are as follows:</w:t>
            </w:r>
          </w:p>
          <w:p w:rsidR="00BD65A2" w:rsidRDefault="00BD65A2" w:rsidP="00BD65A2">
            <w:pPr>
              <w:pStyle w:val="BodyText"/>
              <w:numPr>
                <w:ilvl w:val="0"/>
                <w:numId w:val="3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transaction enquiry windows </w:t>
            </w:r>
            <w:proofErr w:type="gramStart"/>
            <w:r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updated</w:t>
            </w:r>
            <w:proofErr w:type="gramEnd"/>
            <w:r>
              <w:rPr>
                <w:rFonts w:ascii="CG Omega" w:hAnsi="CG Omega"/>
                <w:sz w:val="24"/>
              </w:rPr>
              <w:t xml:space="preserve"> to include a new button (labelled ‘Filters’. When pressed the list of transactions included in the enquiry can be limited based on transaction type and entry date.</w:t>
            </w:r>
          </w:p>
          <w:p w:rsidR="000F1187" w:rsidRPr="007B7BCB" w:rsidRDefault="00C51E9A" w:rsidP="00BD65A2">
            <w:pPr>
              <w:pStyle w:val="BodyText"/>
              <w:numPr>
                <w:ilvl w:val="0"/>
                <w:numId w:val="3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A number of the</w:t>
            </w:r>
            <w:r w:rsidR="000F1187">
              <w:rPr>
                <w:rFonts w:ascii="CG Omega" w:hAnsi="CG Omega"/>
                <w:sz w:val="24"/>
              </w:rPr>
              <w:t xml:space="preserve"> periodic analysis</w:t>
            </w:r>
            <w:r>
              <w:rPr>
                <w:rFonts w:ascii="CG Omega" w:hAnsi="CG Omega"/>
                <w:sz w:val="24"/>
              </w:rPr>
              <w:t xml:space="preserve">, profit centre and budget </w:t>
            </w:r>
            <w:r w:rsidR="00D65225">
              <w:rPr>
                <w:rFonts w:ascii="CG Omega" w:hAnsi="CG Omega"/>
                <w:sz w:val="24"/>
              </w:rPr>
              <w:t>comparison</w:t>
            </w:r>
            <w:r w:rsidR="000F1187">
              <w:rPr>
                <w:rFonts w:ascii="CG Omega" w:hAnsi="CG Omega"/>
                <w:sz w:val="24"/>
              </w:rPr>
              <w:t xml:space="preserve"> windows throughout General Ledger enquiries </w:t>
            </w:r>
            <w:proofErr w:type="gramStart"/>
            <w:r w:rsidR="00BD65A2">
              <w:rPr>
                <w:rFonts w:ascii="CG Omega" w:hAnsi="CG Omega"/>
                <w:sz w:val="24"/>
              </w:rPr>
              <w:t>have been</w:t>
            </w:r>
            <w:r w:rsidR="000F1187">
              <w:rPr>
                <w:rFonts w:ascii="CG Omega" w:hAnsi="CG Omega"/>
                <w:sz w:val="24"/>
              </w:rPr>
              <w:t xml:space="preserve"> updated</w:t>
            </w:r>
            <w:proofErr w:type="gramEnd"/>
            <w:r w:rsidR="000F1187">
              <w:rPr>
                <w:rFonts w:ascii="CG Omega" w:hAnsi="CG Omega"/>
                <w:sz w:val="24"/>
              </w:rPr>
              <w:t xml:space="preserve"> </w:t>
            </w:r>
            <w:r w:rsidR="00D65225">
              <w:rPr>
                <w:rFonts w:ascii="CG Omega" w:hAnsi="CG Omega"/>
                <w:sz w:val="24"/>
              </w:rPr>
              <w:t>to</w:t>
            </w:r>
            <w:r w:rsidR="000F1187">
              <w:rPr>
                <w:rFonts w:ascii="CG Omega" w:hAnsi="CG Omega"/>
                <w:sz w:val="24"/>
              </w:rPr>
              <w:t xml:space="preserve"> show details for all financial years rather than just the currently selected financial year.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650B73" w:rsidRDefault="006A3AE8" w:rsidP="00650B73">
      <w:pPr>
        <w:pStyle w:val="Heading3"/>
        <w:ind w:left="0"/>
      </w:pPr>
      <w:r>
        <w:t>G</w:t>
      </w:r>
      <w:r w:rsidR="00650B73">
        <w:t xml:space="preserve">L Transaction Enquiries </w:t>
      </w:r>
    </w:p>
    <w:p w:rsidR="00650B73" w:rsidRDefault="00BD65A2" w:rsidP="00650B73">
      <w:r>
        <w:rPr>
          <w:noProof/>
          <w:lang w:val="en-GB"/>
        </w:rPr>
        <w:drawing>
          <wp:inline distT="0" distB="0" distL="0" distR="0" wp14:anchorId="5075713A" wp14:editId="1580CD48">
            <wp:extent cx="6409055" cy="4079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07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B73" w:rsidRDefault="00650B73" w:rsidP="00650B73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650B73" w:rsidTr="005C232A">
        <w:trPr>
          <w:cantSplit/>
        </w:trPr>
        <w:tc>
          <w:tcPr>
            <w:tcW w:w="2437" w:type="dxa"/>
          </w:tcPr>
          <w:p w:rsidR="00650B73" w:rsidRDefault="00650B73" w:rsidP="005C232A">
            <w:pPr>
              <w:pStyle w:val="Subheading"/>
            </w:pPr>
            <w:r>
              <w:t>Filters</w:t>
            </w:r>
          </w:p>
        </w:tc>
        <w:tc>
          <w:tcPr>
            <w:tcW w:w="7218" w:type="dxa"/>
          </w:tcPr>
          <w:p w:rsidR="00650B73" w:rsidRDefault="00650B73" w:rsidP="006A3AE8">
            <w:pPr>
              <w:pStyle w:val="BodyText"/>
            </w:pPr>
            <w:r>
              <w:t xml:space="preserve">Press this to control the transactions listed in the window, for example to limit the list to only </w:t>
            </w:r>
            <w:r w:rsidR="006A3AE8">
              <w:t>accruals</w:t>
            </w:r>
            <w:r>
              <w:t xml:space="preserve"> or to include transactions entered between specific dates.</w:t>
            </w:r>
          </w:p>
        </w:tc>
      </w:tr>
      <w:tr w:rsidR="00650B73" w:rsidTr="005C232A">
        <w:trPr>
          <w:cantSplit/>
        </w:trPr>
        <w:tc>
          <w:tcPr>
            <w:tcW w:w="2437" w:type="dxa"/>
          </w:tcPr>
          <w:p w:rsidR="00650B73" w:rsidRPr="002C32A7" w:rsidRDefault="00650B73" w:rsidP="005C232A">
            <w:pPr>
              <w:pStyle w:val="Subheading"/>
              <w:rPr>
                <w:i/>
              </w:rPr>
            </w:pPr>
            <w:r w:rsidRPr="002C32A7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650B73" w:rsidRDefault="00650B73" w:rsidP="006A3AE8">
            <w:pPr>
              <w:pStyle w:val="BodyText"/>
            </w:pPr>
            <w:r>
              <w:t xml:space="preserve">Selections made via the ‘Filters’ button are only retained until you exit transaction enquiries, they are not saved. Furthermore, every time a transaction enquiry is run the list of included transactions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</w:t>
            </w:r>
            <w:r w:rsidR="006A3AE8">
              <w:t>transactions</w:t>
            </w:r>
            <w:r>
              <w:t>.</w:t>
            </w:r>
          </w:p>
        </w:tc>
      </w:tr>
    </w:tbl>
    <w:p w:rsidR="00650B73" w:rsidRDefault="00650B73" w:rsidP="00650B73">
      <w:pPr>
        <w:pStyle w:val="BodyText"/>
        <w:rPr>
          <w:i/>
        </w:rPr>
      </w:pPr>
    </w:p>
    <w:p w:rsidR="00650B73" w:rsidRDefault="006A3AE8" w:rsidP="00650B73">
      <w:pPr>
        <w:pStyle w:val="Heading3"/>
        <w:ind w:left="0"/>
      </w:pPr>
      <w:r>
        <w:lastRenderedPageBreak/>
        <w:t>G</w:t>
      </w:r>
      <w:r w:rsidR="00650B73">
        <w:t>L Transaction Enquiry – Transaction Filters Window</w:t>
      </w:r>
    </w:p>
    <w:p w:rsidR="00650B73" w:rsidRDefault="00BD65A2" w:rsidP="00650B73">
      <w:pPr>
        <w:rPr>
          <w:i/>
          <w:iCs/>
        </w:rPr>
      </w:pPr>
      <w:r>
        <w:rPr>
          <w:noProof/>
          <w:lang w:val="en-GB"/>
        </w:rPr>
        <w:drawing>
          <wp:inline distT="0" distB="0" distL="0" distR="0" wp14:anchorId="7C81164F" wp14:editId="5B693179">
            <wp:extent cx="5572125" cy="396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5A2" w:rsidRDefault="00BD65A2" w:rsidP="00650B73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650B73" w:rsidRPr="007E7A37" w:rsidTr="005C232A">
        <w:trPr>
          <w:cantSplit/>
        </w:trPr>
        <w:tc>
          <w:tcPr>
            <w:tcW w:w="2410" w:type="dxa"/>
          </w:tcPr>
          <w:p w:rsidR="00650B73" w:rsidRDefault="00650B73" w:rsidP="005C232A">
            <w:pPr>
              <w:pStyle w:val="Subheading"/>
            </w:pPr>
          </w:p>
        </w:tc>
        <w:tc>
          <w:tcPr>
            <w:tcW w:w="7088" w:type="dxa"/>
          </w:tcPr>
          <w:p w:rsidR="00650B73" w:rsidRPr="007E7A37" w:rsidRDefault="00650B73" w:rsidP="005C232A">
            <w:pPr>
              <w:pStyle w:val="BodyText"/>
            </w:pPr>
            <w:r>
              <w:t>This window appears when you press the ‘Filters’ button in a transaction enquiry window.</w:t>
            </w:r>
          </w:p>
        </w:tc>
      </w:tr>
      <w:tr w:rsidR="00650B73" w:rsidTr="005C232A">
        <w:trPr>
          <w:cantSplit/>
        </w:trPr>
        <w:tc>
          <w:tcPr>
            <w:tcW w:w="2410" w:type="dxa"/>
          </w:tcPr>
          <w:p w:rsidR="00650B73" w:rsidRDefault="00650B73" w:rsidP="005C232A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650B73" w:rsidRDefault="00650B73" w:rsidP="005C232A">
            <w:pPr>
              <w:pStyle w:val="BodyText"/>
            </w:pPr>
            <w:r>
              <w:t>This window enables you to enter criteria by which you can restrict the list of transactions displayed in the window.</w:t>
            </w:r>
          </w:p>
        </w:tc>
      </w:tr>
      <w:tr w:rsidR="00650B73" w:rsidTr="005C232A">
        <w:trPr>
          <w:cantSplit/>
        </w:trPr>
        <w:tc>
          <w:tcPr>
            <w:tcW w:w="2410" w:type="dxa"/>
          </w:tcPr>
          <w:p w:rsidR="00650B73" w:rsidRPr="00F41849" w:rsidRDefault="00650B73" w:rsidP="005C232A">
            <w:pPr>
              <w:pStyle w:val="Subheading"/>
              <w:rPr>
                <w:i/>
              </w:rPr>
            </w:pPr>
            <w:r w:rsidRPr="00F41849">
              <w:rPr>
                <w:i/>
              </w:rPr>
              <w:t>Note</w:t>
            </w:r>
          </w:p>
        </w:tc>
        <w:tc>
          <w:tcPr>
            <w:tcW w:w="7088" w:type="dxa"/>
            <w:shd w:val="pct12" w:color="auto" w:fill="auto"/>
          </w:tcPr>
          <w:p w:rsidR="00650B73" w:rsidRDefault="00650B73" w:rsidP="006A3AE8">
            <w:pPr>
              <w:pStyle w:val="BodyText"/>
            </w:pPr>
            <w:r>
              <w:t>Selections made via the ‘Filter</w:t>
            </w:r>
            <w:r w:rsidR="006A3AE8">
              <w:t xml:space="preserve">s’ button </w:t>
            </w:r>
            <w:r>
              <w:t xml:space="preserve">are only retained until you exit transaction enquiries, they are not saved. Furthermore, every time a transaction enquiry is run the list of included transactions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transactio</w:t>
            </w:r>
            <w:r w:rsidR="006A3AE8">
              <w:t>n</w:t>
            </w:r>
            <w:r>
              <w:t>.</w:t>
            </w:r>
          </w:p>
        </w:tc>
      </w:tr>
    </w:tbl>
    <w:p w:rsidR="00650B73" w:rsidRDefault="00650B73" w:rsidP="00650B73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650B73" w:rsidTr="005C232A">
        <w:trPr>
          <w:cantSplit/>
        </w:trPr>
        <w:tc>
          <w:tcPr>
            <w:tcW w:w="2410" w:type="dxa"/>
          </w:tcPr>
          <w:p w:rsidR="00650B73" w:rsidRDefault="00650B73" w:rsidP="006A3AE8">
            <w:pPr>
              <w:pStyle w:val="Subheading"/>
            </w:pPr>
            <w:proofErr w:type="gramStart"/>
            <w:r>
              <w:t xml:space="preserve">Include </w:t>
            </w:r>
            <w:r w:rsidR="006A3AE8">
              <w:t>journals</w:t>
            </w:r>
            <w:r>
              <w:t>?</w:t>
            </w:r>
            <w:proofErr w:type="gramEnd"/>
          </w:p>
        </w:tc>
        <w:tc>
          <w:tcPr>
            <w:tcW w:w="7092" w:type="dxa"/>
          </w:tcPr>
          <w:p w:rsidR="00650B73" w:rsidRPr="007E7A37" w:rsidRDefault="00650B73" w:rsidP="005C232A">
            <w:pPr>
              <w:pStyle w:val="BodyText"/>
            </w:pPr>
            <w:r>
              <w:t>S</w:t>
            </w:r>
            <w:r w:rsidR="006A3AE8">
              <w:t>et this to include journal</w:t>
            </w:r>
            <w:r>
              <w:t>s in the list.</w:t>
            </w:r>
          </w:p>
        </w:tc>
      </w:tr>
      <w:tr w:rsidR="007B352F" w:rsidTr="007B352F">
        <w:trPr>
          <w:cantSplit/>
        </w:trPr>
        <w:tc>
          <w:tcPr>
            <w:tcW w:w="2410" w:type="dxa"/>
          </w:tcPr>
          <w:p w:rsidR="007B352F" w:rsidRPr="009A2B83" w:rsidRDefault="007B352F" w:rsidP="007B352F">
            <w:pPr>
              <w:pStyle w:val="Subheading"/>
              <w:rPr>
                <w:i/>
              </w:rPr>
            </w:pPr>
            <w:r w:rsidRPr="009A2B83">
              <w:rPr>
                <w:i/>
              </w:rPr>
              <w:t>Note</w:t>
            </w:r>
          </w:p>
        </w:tc>
        <w:tc>
          <w:tcPr>
            <w:tcW w:w="7092" w:type="dxa"/>
            <w:shd w:val="clear" w:color="auto" w:fill="D9D9D9" w:themeFill="background1" w:themeFillShade="D9"/>
          </w:tcPr>
          <w:p w:rsidR="007B352F" w:rsidRDefault="007B352F" w:rsidP="007B352F">
            <w:pPr>
              <w:pStyle w:val="BodyText"/>
            </w:pPr>
            <w:r>
              <w:t xml:space="preserve">Choosing to include or exclude journals also includes or excludes currency journals. </w:t>
            </w:r>
          </w:p>
        </w:tc>
      </w:tr>
      <w:tr w:rsidR="007B352F" w:rsidTr="005C232A">
        <w:trPr>
          <w:cantSplit/>
        </w:trPr>
        <w:tc>
          <w:tcPr>
            <w:tcW w:w="2410" w:type="dxa"/>
          </w:tcPr>
          <w:p w:rsidR="007B352F" w:rsidRDefault="007B352F" w:rsidP="007B352F">
            <w:pPr>
              <w:pStyle w:val="Subheading"/>
            </w:pPr>
            <w:proofErr w:type="gramStart"/>
            <w:r>
              <w:t>Include accruals?</w:t>
            </w:r>
            <w:proofErr w:type="gramEnd"/>
          </w:p>
        </w:tc>
        <w:tc>
          <w:tcPr>
            <w:tcW w:w="7092" w:type="dxa"/>
          </w:tcPr>
          <w:p w:rsidR="007B352F" w:rsidRPr="00C3078F" w:rsidRDefault="007B352F" w:rsidP="007B352F">
            <w:pPr>
              <w:pStyle w:val="BodyText"/>
            </w:pPr>
            <w:r>
              <w:t>Set this to include accruals in the list.</w:t>
            </w:r>
          </w:p>
        </w:tc>
      </w:tr>
      <w:tr w:rsidR="007B352F" w:rsidTr="005C232A">
        <w:trPr>
          <w:cantSplit/>
        </w:trPr>
        <w:tc>
          <w:tcPr>
            <w:tcW w:w="2410" w:type="dxa"/>
          </w:tcPr>
          <w:p w:rsidR="007B352F" w:rsidRDefault="007B352F" w:rsidP="007B352F">
            <w:pPr>
              <w:pStyle w:val="Subheading"/>
            </w:pPr>
            <w:proofErr w:type="gramStart"/>
            <w:r>
              <w:t>Include reversals?</w:t>
            </w:r>
            <w:proofErr w:type="gramEnd"/>
          </w:p>
        </w:tc>
        <w:tc>
          <w:tcPr>
            <w:tcW w:w="7092" w:type="dxa"/>
          </w:tcPr>
          <w:p w:rsidR="007B352F" w:rsidRPr="007E7A37" w:rsidRDefault="007B352F" w:rsidP="007B352F">
            <w:pPr>
              <w:pStyle w:val="BodyText"/>
            </w:pPr>
            <w:r>
              <w:t>Set this to include reversals in the list.</w:t>
            </w:r>
          </w:p>
        </w:tc>
      </w:tr>
      <w:tr w:rsidR="007B352F" w:rsidTr="005C232A">
        <w:trPr>
          <w:cantSplit/>
        </w:trPr>
        <w:tc>
          <w:tcPr>
            <w:tcW w:w="2410" w:type="dxa"/>
          </w:tcPr>
          <w:p w:rsidR="007B352F" w:rsidRDefault="007B352F" w:rsidP="007B352F">
            <w:pPr>
              <w:pStyle w:val="Subheading"/>
            </w:pPr>
            <w:proofErr w:type="gramStart"/>
            <w:r>
              <w:t>Include standing journals?</w:t>
            </w:r>
            <w:proofErr w:type="gramEnd"/>
          </w:p>
        </w:tc>
        <w:tc>
          <w:tcPr>
            <w:tcW w:w="7092" w:type="dxa"/>
          </w:tcPr>
          <w:p w:rsidR="007B352F" w:rsidRPr="007E7A37" w:rsidRDefault="007B352F" w:rsidP="007B352F">
            <w:pPr>
              <w:pStyle w:val="BodyText"/>
            </w:pPr>
            <w:r>
              <w:t>Set this to include standing journals in the list.</w:t>
            </w:r>
          </w:p>
        </w:tc>
      </w:tr>
      <w:tr w:rsidR="007B352F" w:rsidTr="005C232A">
        <w:trPr>
          <w:cantSplit/>
        </w:trPr>
        <w:tc>
          <w:tcPr>
            <w:tcW w:w="2410" w:type="dxa"/>
          </w:tcPr>
          <w:p w:rsidR="007B352F" w:rsidRDefault="007B352F" w:rsidP="007B352F">
            <w:pPr>
              <w:pStyle w:val="Subheading"/>
            </w:pPr>
            <w:r>
              <w:t>Entry date range</w:t>
            </w:r>
          </w:p>
        </w:tc>
        <w:tc>
          <w:tcPr>
            <w:tcW w:w="7092" w:type="dxa"/>
          </w:tcPr>
          <w:p w:rsidR="007B352F" w:rsidRDefault="007B352F" w:rsidP="007B352F">
            <w:pPr>
              <w:pStyle w:val="BodyText"/>
            </w:pPr>
            <w:r>
              <w:t xml:space="preserve">If you want to limit the list of transactions by their date, enter a range of dates here. Any transactions with a date outside the range </w:t>
            </w:r>
            <w:proofErr w:type="gramStart"/>
            <w:r>
              <w:t>will be excluded</w:t>
            </w:r>
            <w:proofErr w:type="gramEnd"/>
            <w:r>
              <w:t xml:space="preserve"> from the list. </w:t>
            </w:r>
          </w:p>
        </w:tc>
      </w:tr>
      <w:tr w:rsidR="007B352F" w:rsidTr="005C232A">
        <w:trPr>
          <w:cantSplit/>
        </w:trPr>
        <w:tc>
          <w:tcPr>
            <w:tcW w:w="2410" w:type="dxa"/>
          </w:tcPr>
          <w:p w:rsidR="007B352F" w:rsidRPr="009A2B83" w:rsidRDefault="007B352F" w:rsidP="007B352F">
            <w:pPr>
              <w:pStyle w:val="Subheading"/>
              <w:rPr>
                <w:i/>
              </w:rPr>
            </w:pPr>
            <w:r w:rsidRPr="009A2B83">
              <w:rPr>
                <w:i/>
              </w:rPr>
              <w:t>Note</w:t>
            </w:r>
          </w:p>
        </w:tc>
        <w:tc>
          <w:tcPr>
            <w:tcW w:w="7092" w:type="dxa"/>
            <w:shd w:val="pct12" w:color="auto" w:fill="auto"/>
          </w:tcPr>
          <w:p w:rsidR="007B352F" w:rsidRDefault="007B352F" w:rsidP="007B352F">
            <w:pPr>
              <w:pStyle w:val="BodyText"/>
            </w:pPr>
            <w:r>
              <w:t xml:space="preserve">On exit from this </w:t>
            </w:r>
            <w:proofErr w:type="gramStart"/>
            <w:r>
              <w:t>window</w:t>
            </w:r>
            <w:proofErr w:type="gramEnd"/>
            <w:r>
              <w:t xml:space="preserve"> the current transaction enquiry window is refreshed based on criteria entered here. </w:t>
            </w:r>
          </w:p>
        </w:tc>
      </w:tr>
    </w:tbl>
    <w:p w:rsidR="00650B73" w:rsidRDefault="00650B73" w:rsidP="00650B73">
      <w:pPr>
        <w:pStyle w:val="Subheading3"/>
      </w:pPr>
      <w:r>
        <w:lastRenderedPageBreak/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650B73" w:rsidTr="005C232A">
        <w:trPr>
          <w:cantSplit/>
        </w:trPr>
        <w:tc>
          <w:tcPr>
            <w:tcW w:w="2437" w:type="dxa"/>
          </w:tcPr>
          <w:p w:rsidR="00650B73" w:rsidRDefault="00650B73" w:rsidP="005C232A">
            <w:pPr>
              <w:pStyle w:val="Subheading"/>
            </w:pPr>
            <w:r>
              <w:t>Reset</w:t>
            </w:r>
          </w:p>
        </w:tc>
        <w:tc>
          <w:tcPr>
            <w:tcW w:w="7218" w:type="dxa"/>
          </w:tcPr>
          <w:p w:rsidR="00650B73" w:rsidRDefault="00650B73" w:rsidP="00650B73">
            <w:pPr>
              <w:pStyle w:val="BodyText"/>
            </w:pPr>
            <w:r>
              <w:t xml:space="preserve">When this </w:t>
            </w:r>
            <w:proofErr w:type="gramStart"/>
            <w:r>
              <w:t>is pressed</w:t>
            </w:r>
            <w:proofErr w:type="gramEnd"/>
            <w:r>
              <w:t xml:space="preserve"> the filters criteria is reset back to its default state, which is to include all transactions. </w:t>
            </w:r>
          </w:p>
        </w:tc>
      </w:tr>
      <w:tr w:rsidR="00650B73" w:rsidTr="005C232A">
        <w:trPr>
          <w:cantSplit/>
        </w:trPr>
        <w:tc>
          <w:tcPr>
            <w:tcW w:w="2437" w:type="dxa"/>
          </w:tcPr>
          <w:p w:rsidR="00650B73" w:rsidRDefault="002B6E0A" w:rsidP="005C232A">
            <w:pPr>
              <w:pStyle w:val="Subheading"/>
            </w:pPr>
            <w:r>
              <w:t>OK</w:t>
            </w:r>
          </w:p>
        </w:tc>
        <w:tc>
          <w:tcPr>
            <w:tcW w:w="7218" w:type="dxa"/>
          </w:tcPr>
          <w:p w:rsidR="00650B73" w:rsidRDefault="00650B73" w:rsidP="005C232A">
            <w:pPr>
              <w:pStyle w:val="BodyText"/>
            </w:pPr>
            <w:r>
              <w:t xml:space="preserve">This exits the window and returns to the current transaction enquiry </w:t>
            </w:r>
            <w:proofErr w:type="gramStart"/>
            <w:r>
              <w:t>window which is then refreshed</w:t>
            </w:r>
            <w:proofErr w:type="gramEnd"/>
            <w:r>
              <w:t xml:space="preserve"> based on the criteria entered here.</w:t>
            </w:r>
          </w:p>
        </w:tc>
      </w:tr>
    </w:tbl>
    <w:p w:rsidR="003F559A" w:rsidRDefault="003F559A" w:rsidP="003F559A">
      <w:pPr>
        <w:pStyle w:val="Heading3"/>
        <w:ind w:left="0"/>
      </w:pPr>
      <w:bookmarkStart w:id="0" w:name="_GoBack"/>
      <w:bookmarkEnd w:id="0"/>
    </w:p>
    <w:sectPr w:rsidR="003F559A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A2D" w:rsidRDefault="00C60A2D">
      <w:r>
        <w:separator/>
      </w:r>
    </w:p>
  </w:endnote>
  <w:endnote w:type="continuationSeparator" w:id="0">
    <w:p w:rsidR="00C60A2D" w:rsidRDefault="00C6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011B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011B">
            <w:rPr>
              <w:rFonts w:ascii="Arial" w:hAnsi="Arial"/>
              <w:noProof/>
              <w:sz w:val="18"/>
            </w:rPr>
            <w:t>ZG60_000181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5011B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8F5DE7" w:rsidRDefault="008F5DE7" w:rsidP="0045011B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45011B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45011B">
            <w:t>4</w:t>
          </w:r>
        </w:p>
      </w:tc>
    </w:tr>
  </w:tbl>
  <w:p w:rsidR="008F5DE7" w:rsidRDefault="008F5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A2D" w:rsidRDefault="00C60A2D">
      <w:r>
        <w:separator/>
      </w:r>
    </w:p>
  </w:footnote>
  <w:footnote w:type="continuationSeparator" w:id="0">
    <w:p w:rsidR="00C60A2D" w:rsidRDefault="00C60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57628"/>
    <w:multiLevelType w:val="hybridMultilevel"/>
    <w:tmpl w:val="55B451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4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1"/>
  </w:num>
  <w:num w:numId="9">
    <w:abstractNumId w:val="9"/>
  </w:num>
  <w:num w:numId="10">
    <w:abstractNumId w:val="14"/>
  </w:num>
  <w:num w:numId="11">
    <w:abstractNumId w:val="37"/>
  </w:num>
  <w:num w:numId="12">
    <w:abstractNumId w:val="19"/>
  </w:num>
  <w:num w:numId="13">
    <w:abstractNumId w:val="35"/>
  </w:num>
  <w:num w:numId="14">
    <w:abstractNumId w:val="33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30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4"/>
  </w:num>
  <w:num w:numId="30">
    <w:abstractNumId w:val="32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0362"/>
    <w:rsid w:val="00023FC7"/>
    <w:rsid w:val="000278EC"/>
    <w:rsid w:val="000330B0"/>
    <w:rsid w:val="0003379F"/>
    <w:rsid w:val="00036C80"/>
    <w:rsid w:val="00044EB7"/>
    <w:rsid w:val="00044FDD"/>
    <w:rsid w:val="000453DD"/>
    <w:rsid w:val="00066446"/>
    <w:rsid w:val="00086DF3"/>
    <w:rsid w:val="00091573"/>
    <w:rsid w:val="000964AB"/>
    <w:rsid w:val="000A636F"/>
    <w:rsid w:val="000B285E"/>
    <w:rsid w:val="000C07A7"/>
    <w:rsid w:val="000C39AB"/>
    <w:rsid w:val="000C7C06"/>
    <w:rsid w:val="000D1EF0"/>
    <w:rsid w:val="000D6080"/>
    <w:rsid w:val="000D61B3"/>
    <w:rsid w:val="000E175D"/>
    <w:rsid w:val="000F1187"/>
    <w:rsid w:val="000F6BA5"/>
    <w:rsid w:val="000F73B3"/>
    <w:rsid w:val="0010221A"/>
    <w:rsid w:val="00104622"/>
    <w:rsid w:val="00114ADA"/>
    <w:rsid w:val="00120A25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A3D99"/>
    <w:rsid w:val="001A4DDA"/>
    <w:rsid w:val="001B49BE"/>
    <w:rsid w:val="001C7E89"/>
    <w:rsid w:val="001F55CF"/>
    <w:rsid w:val="0021010F"/>
    <w:rsid w:val="002138D9"/>
    <w:rsid w:val="00235974"/>
    <w:rsid w:val="00256415"/>
    <w:rsid w:val="00274850"/>
    <w:rsid w:val="00293163"/>
    <w:rsid w:val="00297982"/>
    <w:rsid w:val="002B2525"/>
    <w:rsid w:val="002B547C"/>
    <w:rsid w:val="002B5C9F"/>
    <w:rsid w:val="002B6E0A"/>
    <w:rsid w:val="002B77AA"/>
    <w:rsid w:val="002C28B4"/>
    <w:rsid w:val="002C5688"/>
    <w:rsid w:val="002C7E0F"/>
    <w:rsid w:val="002E16A3"/>
    <w:rsid w:val="002E4E3C"/>
    <w:rsid w:val="002F3973"/>
    <w:rsid w:val="002F448F"/>
    <w:rsid w:val="0031343C"/>
    <w:rsid w:val="0032528B"/>
    <w:rsid w:val="0033019E"/>
    <w:rsid w:val="003334A5"/>
    <w:rsid w:val="00344EE8"/>
    <w:rsid w:val="00345B8D"/>
    <w:rsid w:val="00362FD2"/>
    <w:rsid w:val="00373564"/>
    <w:rsid w:val="00381652"/>
    <w:rsid w:val="00396E00"/>
    <w:rsid w:val="003B4045"/>
    <w:rsid w:val="003B53F0"/>
    <w:rsid w:val="003C13F2"/>
    <w:rsid w:val="003C408C"/>
    <w:rsid w:val="003C4B9A"/>
    <w:rsid w:val="003D2EA5"/>
    <w:rsid w:val="003D45BD"/>
    <w:rsid w:val="003E501A"/>
    <w:rsid w:val="003F559A"/>
    <w:rsid w:val="004134AD"/>
    <w:rsid w:val="00413B85"/>
    <w:rsid w:val="0043088F"/>
    <w:rsid w:val="004420D7"/>
    <w:rsid w:val="00446FBF"/>
    <w:rsid w:val="0045011B"/>
    <w:rsid w:val="00462CF9"/>
    <w:rsid w:val="00476D07"/>
    <w:rsid w:val="004978F6"/>
    <w:rsid w:val="004A79DC"/>
    <w:rsid w:val="004B4A42"/>
    <w:rsid w:val="004C1479"/>
    <w:rsid w:val="004D5A90"/>
    <w:rsid w:val="00500FF4"/>
    <w:rsid w:val="005013F2"/>
    <w:rsid w:val="00502836"/>
    <w:rsid w:val="00505C00"/>
    <w:rsid w:val="00505D98"/>
    <w:rsid w:val="00515BF5"/>
    <w:rsid w:val="0051747F"/>
    <w:rsid w:val="00555369"/>
    <w:rsid w:val="00556FE5"/>
    <w:rsid w:val="005604AF"/>
    <w:rsid w:val="005605F7"/>
    <w:rsid w:val="005614F5"/>
    <w:rsid w:val="00564A08"/>
    <w:rsid w:val="00576EE9"/>
    <w:rsid w:val="00581CF4"/>
    <w:rsid w:val="00590045"/>
    <w:rsid w:val="005917EB"/>
    <w:rsid w:val="00594EA3"/>
    <w:rsid w:val="005C0734"/>
    <w:rsid w:val="005C5E01"/>
    <w:rsid w:val="005E1EE6"/>
    <w:rsid w:val="005E4F18"/>
    <w:rsid w:val="005F574C"/>
    <w:rsid w:val="0061030D"/>
    <w:rsid w:val="00620C4F"/>
    <w:rsid w:val="006220FA"/>
    <w:rsid w:val="00636BA6"/>
    <w:rsid w:val="00645CE3"/>
    <w:rsid w:val="0065032F"/>
    <w:rsid w:val="00650B73"/>
    <w:rsid w:val="00664B9F"/>
    <w:rsid w:val="00681336"/>
    <w:rsid w:val="00685A71"/>
    <w:rsid w:val="00687531"/>
    <w:rsid w:val="00690F92"/>
    <w:rsid w:val="006945B0"/>
    <w:rsid w:val="006A31CE"/>
    <w:rsid w:val="006A3AE8"/>
    <w:rsid w:val="006A428F"/>
    <w:rsid w:val="006B19B3"/>
    <w:rsid w:val="006B6242"/>
    <w:rsid w:val="006B7A60"/>
    <w:rsid w:val="006D139A"/>
    <w:rsid w:val="006D33E3"/>
    <w:rsid w:val="006E7113"/>
    <w:rsid w:val="006F4F36"/>
    <w:rsid w:val="006F7E49"/>
    <w:rsid w:val="0070318E"/>
    <w:rsid w:val="00704DCD"/>
    <w:rsid w:val="0070512F"/>
    <w:rsid w:val="00715E2F"/>
    <w:rsid w:val="00734DB9"/>
    <w:rsid w:val="007538AB"/>
    <w:rsid w:val="00755451"/>
    <w:rsid w:val="00784D3B"/>
    <w:rsid w:val="007912BE"/>
    <w:rsid w:val="007A50D4"/>
    <w:rsid w:val="007B352F"/>
    <w:rsid w:val="007B7BCB"/>
    <w:rsid w:val="007C059C"/>
    <w:rsid w:val="007D3F96"/>
    <w:rsid w:val="007E2C1B"/>
    <w:rsid w:val="007E645C"/>
    <w:rsid w:val="007E7779"/>
    <w:rsid w:val="007F48A4"/>
    <w:rsid w:val="008227B1"/>
    <w:rsid w:val="0082596A"/>
    <w:rsid w:val="008450B6"/>
    <w:rsid w:val="0086354C"/>
    <w:rsid w:val="00874A12"/>
    <w:rsid w:val="008758B4"/>
    <w:rsid w:val="00881762"/>
    <w:rsid w:val="00883E86"/>
    <w:rsid w:val="00885697"/>
    <w:rsid w:val="008D2E5F"/>
    <w:rsid w:val="008E46E3"/>
    <w:rsid w:val="008E7B3D"/>
    <w:rsid w:val="008F0C54"/>
    <w:rsid w:val="008F5DE7"/>
    <w:rsid w:val="008F7D44"/>
    <w:rsid w:val="008F7F66"/>
    <w:rsid w:val="009075B4"/>
    <w:rsid w:val="00917F6B"/>
    <w:rsid w:val="00925F74"/>
    <w:rsid w:val="00937B8A"/>
    <w:rsid w:val="00944B79"/>
    <w:rsid w:val="00961181"/>
    <w:rsid w:val="00981BDA"/>
    <w:rsid w:val="009858B6"/>
    <w:rsid w:val="009A6621"/>
    <w:rsid w:val="009D395B"/>
    <w:rsid w:val="009D6312"/>
    <w:rsid w:val="009E528A"/>
    <w:rsid w:val="009F3D23"/>
    <w:rsid w:val="00A04635"/>
    <w:rsid w:val="00A07B36"/>
    <w:rsid w:val="00A4278A"/>
    <w:rsid w:val="00A50D75"/>
    <w:rsid w:val="00A618C5"/>
    <w:rsid w:val="00A65952"/>
    <w:rsid w:val="00A66900"/>
    <w:rsid w:val="00A71EBD"/>
    <w:rsid w:val="00A76026"/>
    <w:rsid w:val="00A8018E"/>
    <w:rsid w:val="00A90770"/>
    <w:rsid w:val="00AB65EF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333B3"/>
    <w:rsid w:val="00B45B83"/>
    <w:rsid w:val="00B54EC7"/>
    <w:rsid w:val="00B5736C"/>
    <w:rsid w:val="00B64195"/>
    <w:rsid w:val="00B65A22"/>
    <w:rsid w:val="00B76D55"/>
    <w:rsid w:val="00B83C9B"/>
    <w:rsid w:val="00B87018"/>
    <w:rsid w:val="00B93EC1"/>
    <w:rsid w:val="00B9753F"/>
    <w:rsid w:val="00BC33DB"/>
    <w:rsid w:val="00BC5C92"/>
    <w:rsid w:val="00BD4EC8"/>
    <w:rsid w:val="00BD65A2"/>
    <w:rsid w:val="00BE5BD2"/>
    <w:rsid w:val="00BE6D19"/>
    <w:rsid w:val="00BF2642"/>
    <w:rsid w:val="00BF7AFE"/>
    <w:rsid w:val="00C342A4"/>
    <w:rsid w:val="00C45198"/>
    <w:rsid w:val="00C51E9A"/>
    <w:rsid w:val="00C55BEE"/>
    <w:rsid w:val="00C60A2D"/>
    <w:rsid w:val="00C615B2"/>
    <w:rsid w:val="00C67A1B"/>
    <w:rsid w:val="00C838B8"/>
    <w:rsid w:val="00C85F09"/>
    <w:rsid w:val="00C937B6"/>
    <w:rsid w:val="00CA6031"/>
    <w:rsid w:val="00CA6535"/>
    <w:rsid w:val="00CB0706"/>
    <w:rsid w:val="00CB26F5"/>
    <w:rsid w:val="00CD729E"/>
    <w:rsid w:val="00CE34E7"/>
    <w:rsid w:val="00D02A78"/>
    <w:rsid w:val="00D034A3"/>
    <w:rsid w:val="00D0356F"/>
    <w:rsid w:val="00D05283"/>
    <w:rsid w:val="00D1763E"/>
    <w:rsid w:val="00D53089"/>
    <w:rsid w:val="00D65225"/>
    <w:rsid w:val="00D73B51"/>
    <w:rsid w:val="00D8740C"/>
    <w:rsid w:val="00D90EAA"/>
    <w:rsid w:val="00D95323"/>
    <w:rsid w:val="00DA27F4"/>
    <w:rsid w:val="00DA2F2E"/>
    <w:rsid w:val="00DB63F3"/>
    <w:rsid w:val="00DD1729"/>
    <w:rsid w:val="00DD243B"/>
    <w:rsid w:val="00DD3C87"/>
    <w:rsid w:val="00DD5E91"/>
    <w:rsid w:val="00DE7BCA"/>
    <w:rsid w:val="00DF1797"/>
    <w:rsid w:val="00DF22A0"/>
    <w:rsid w:val="00DF5993"/>
    <w:rsid w:val="00E00846"/>
    <w:rsid w:val="00E00FD8"/>
    <w:rsid w:val="00E13F67"/>
    <w:rsid w:val="00E16B70"/>
    <w:rsid w:val="00E16DDA"/>
    <w:rsid w:val="00E21B57"/>
    <w:rsid w:val="00E27522"/>
    <w:rsid w:val="00E31FCC"/>
    <w:rsid w:val="00E353BA"/>
    <w:rsid w:val="00E55005"/>
    <w:rsid w:val="00E70A92"/>
    <w:rsid w:val="00E729C2"/>
    <w:rsid w:val="00E80578"/>
    <w:rsid w:val="00E83133"/>
    <w:rsid w:val="00E842B7"/>
    <w:rsid w:val="00EB0CB0"/>
    <w:rsid w:val="00EC4435"/>
    <w:rsid w:val="00EC7B7E"/>
    <w:rsid w:val="00EE438B"/>
    <w:rsid w:val="00F02C10"/>
    <w:rsid w:val="00F0609D"/>
    <w:rsid w:val="00F068AF"/>
    <w:rsid w:val="00F078A4"/>
    <w:rsid w:val="00F24390"/>
    <w:rsid w:val="00F336DA"/>
    <w:rsid w:val="00F350A6"/>
    <w:rsid w:val="00F35ABB"/>
    <w:rsid w:val="00F47A73"/>
    <w:rsid w:val="00F602B4"/>
    <w:rsid w:val="00F631FA"/>
    <w:rsid w:val="00F649AA"/>
    <w:rsid w:val="00F767BA"/>
    <w:rsid w:val="00F77D8E"/>
    <w:rsid w:val="00F8495C"/>
    <w:rsid w:val="00F85164"/>
    <w:rsid w:val="00F85A6D"/>
    <w:rsid w:val="00F92C89"/>
    <w:rsid w:val="00F97CA1"/>
    <w:rsid w:val="00FB26DF"/>
    <w:rsid w:val="00FB5A8E"/>
    <w:rsid w:val="00FC2B70"/>
    <w:rsid w:val="00FC5222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1537D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uiPriority w:val="99"/>
    <w:rsid w:val="00650B73"/>
  </w:style>
  <w:style w:type="character" w:customStyle="1" w:styleId="Heading3Char">
    <w:name w:val="Heading 3 Char"/>
    <w:link w:val="Heading3"/>
    <w:rsid w:val="00650B73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10</TotalTime>
  <Pages>4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General Ledger Enquiries</dc:subject>
  <dc:creator>DCP</dc:creator>
  <cp:keywords>1.0</cp:keywords>
  <dc:description>This service pack provide multi-year General Ledger enquiries and transaction enquiry filters.</dc:description>
  <cp:lastModifiedBy>Penfold, Dan</cp:lastModifiedBy>
  <cp:revision>7</cp:revision>
  <cp:lastPrinted>2002-03-05T15:24:00Z</cp:lastPrinted>
  <dcterms:created xsi:type="dcterms:W3CDTF">2017-11-15T17:03:00Z</dcterms:created>
  <dcterms:modified xsi:type="dcterms:W3CDTF">2017-11-15T17:13:00Z</dcterms:modified>
</cp:coreProperties>
</file>