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2B7" w:rsidRPr="008E645B" w:rsidRDefault="00191A1B">
      <w:pPr>
        <w:pStyle w:val="Title"/>
      </w:pPr>
      <w:bookmarkStart w:id="0" w:name="_GoBack"/>
      <w:bookmarkEnd w:id="0"/>
      <w:r>
        <w:drawing>
          <wp:anchor distT="0" distB="0" distL="114300" distR="114300" simplePos="0" relativeHeight="251657728" behindDoc="0" locked="0" layoutInCell="0" allowOverlap="1">
            <wp:simplePos x="0" y="0"/>
            <wp:positionH relativeFrom="column">
              <wp:posOffset>5422900</wp:posOffset>
            </wp:positionH>
            <wp:positionV relativeFrom="paragraph">
              <wp:posOffset>-191135</wp:posOffset>
            </wp:positionV>
            <wp:extent cx="942975" cy="1104900"/>
            <wp:effectExtent l="0" t="0" r="0" b="0"/>
            <wp:wrapTopAndBottom/>
            <wp:docPr id="2" name="Picture 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pic:spPr>
                </pic:pic>
              </a:graphicData>
            </a:graphic>
            <wp14:sizeRelH relativeFrom="page">
              <wp14:pctWidth>0</wp14:pctWidth>
            </wp14:sizeRelH>
            <wp14:sizeRelV relativeFrom="page">
              <wp14:pctHeight>0</wp14:pctHeight>
            </wp14:sizeRelV>
          </wp:anchor>
        </w:drawing>
      </w:r>
    </w:p>
    <w:p w:rsidR="00E842B7" w:rsidRPr="008E645B" w:rsidRDefault="00E842B7">
      <w:pPr>
        <w:pStyle w:val="Title"/>
      </w:pPr>
    </w:p>
    <w:p w:rsidR="00E842B7" w:rsidRPr="008E645B" w:rsidRDefault="00E842B7"/>
    <w:p w:rsidR="00E842B7" w:rsidRPr="008E645B" w:rsidRDefault="00E842B7"/>
    <w:p w:rsidR="00E842B7" w:rsidRPr="008E645B" w:rsidRDefault="00E842B7"/>
    <w:p w:rsidR="00E842B7" w:rsidRPr="008E645B" w:rsidRDefault="00E842B7">
      <w:pPr>
        <w:pStyle w:val="Title"/>
      </w:pPr>
      <w:r w:rsidRPr="008E645B">
        <w:t>Global 3000</w:t>
      </w:r>
    </w:p>
    <w:p w:rsidR="00E842B7" w:rsidRPr="008E645B" w:rsidRDefault="00E842B7">
      <w:pPr>
        <w:pStyle w:val="Title"/>
      </w:pPr>
      <w:r w:rsidRPr="008E645B">
        <w:t>S</w:t>
      </w:r>
      <w:r w:rsidR="00537B09">
        <w:t>ervice Pack Note</w:t>
      </w:r>
    </w:p>
    <w:p w:rsidR="00E842B7" w:rsidRPr="008E645B" w:rsidRDefault="00E842B7"/>
    <w:p w:rsidR="00E842B7" w:rsidRPr="008E645B" w:rsidRDefault="00E842B7"/>
    <w:p w:rsidR="00E842B7" w:rsidRPr="008E645B" w:rsidRDefault="00475997">
      <w:pPr>
        <w:pStyle w:val="Title"/>
      </w:pPr>
      <w:fldSimple w:instr=" SUBJECT  \* MERGEFORMAT ">
        <w:r w:rsidR="00E42AE9">
          <w:t>Tax - Reverse Charge VAT</w:t>
        </w:r>
      </w:fldSimple>
      <w:r w:rsidR="00B92A4F">
        <w:t xml:space="preserve"> </w:t>
      </w:r>
    </w:p>
    <w:p w:rsidR="00E842B7" w:rsidRPr="008E645B" w:rsidRDefault="00E842B7"/>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2B77AA" w:rsidRPr="008E645B" w:rsidRDefault="002B77AA">
      <w:pPr>
        <w:rPr>
          <w:rFonts w:ascii="Arial" w:hAnsi="Arial"/>
          <w:b/>
          <w:sz w:val="22"/>
        </w:rPr>
      </w:pPr>
    </w:p>
    <w:p w:rsidR="00E842B7" w:rsidRDefault="00E842B7">
      <w:pPr>
        <w:rPr>
          <w:rFonts w:ascii="Arial" w:hAnsi="Arial"/>
          <w:b/>
          <w:sz w:val="22"/>
        </w:rPr>
      </w:pPr>
    </w:p>
    <w:p w:rsidR="008E4EB7" w:rsidRDefault="008E4EB7">
      <w:pPr>
        <w:rPr>
          <w:rFonts w:ascii="Arial" w:hAnsi="Arial"/>
          <w:b/>
          <w:sz w:val="22"/>
        </w:rPr>
      </w:pPr>
    </w:p>
    <w:p w:rsidR="008E4EB7" w:rsidRDefault="008E4EB7">
      <w:pPr>
        <w:rPr>
          <w:rFonts w:ascii="Arial" w:hAnsi="Arial"/>
          <w:b/>
          <w:sz w:val="22"/>
        </w:rPr>
      </w:pPr>
    </w:p>
    <w:p w:rsidR="008E4EB7" w:rsidRDefault="008E4EB7">
      <w:pPr>
        <w:rPr>
          <w:rFonts w:ascii="Arial" w:hAnsi="Arial"/>
          <w:b/>
          <w:sz w:val="22"/>
        </w:rPr>
      </w:pPr>
    </w:p>
    <w:p w:rsidR="008E4EB7" w:rsidRPr="008E645B" w:rsidRDefault="008E4EB7">
      <w:pPr>
        <w:rPr>
          <w:rFonts w:ascii="Arial" w:hAnsi="Arial"/>
          <w:b/>
          <w:sz w:val="22"/>
        </w:rPr>
      </w:pPr>
    </w:p>
    <w:p w:rsidR="00E842B7" w:rsidRDefault="00E842B7">
      <w:pPr>
        <w:rPr>
          <w:rFonts w:ascii="Arial" w:hAnsi="Arial"/>
          <w:b/>
          <w:sz w:val="22"/>
        </w:rPr>
      </w:pPr>
    </w:p>
    <w:p w:rsidR="003135AC" w:rsidRDefault="003135AC">
      <w:pPr>
        <w:rPr>
          <w:rFonts w:ascii="Arial" w:hAnsi="Arial"/>
          <w:b/>
          <w:sz w:val="22"/>
        </w:rPr>
      </w:pPr>
    </w:p>
    <w:p w:rsidR="003135AC" w:rsidRDefault="003135AC">
      <w:pPr>
        <w:rPr>
          <w:rFonts w:ascii="Arial" w:hAnsi="Arial"/>
          <w:b/>
          <w:sz w:val="22"/>
        </w:rPr>
      </w:pPr>
    </w:p>
    <w:p w:rsidR="003135AC" w:rsidRDefault="003135AC">
      <w:pPr>
        <w:rPr>
          <w:rFonts w:ascii="Arial" w:hAnsi="Arial"/>
          <w:b/>
          <w:sz w:val="22"/>
        </w:rPr>
      </w:pPr>
    </w:p>
    <w:p w:rsidR="00DF22A0" w:rsidRPr="008E645B" w:rsidRDefault="00DF22A0">
      <w:pPr>
        <w:rPr>
          <w:rFonts w:ascii="Arial" w:hAnsi="Arial"/>
          <w:b/>
          <w:sz w:val="22"/>
        </w:rPr>
      </w:pPr>
    </w:p>
    <w:p w:rsidR="009D395B" w:rsidRPr="008E645B" w:rsidRDefault="009D395B" w:rsidP="009D395B">
      <w:pPr>
        <w:rPr>
          <w:rFonts w:ascii="Arial" w:hAnsi="Arial"/>
          <w:b/>
          <w:sz w:val="22"/>
        </w:rPr>
      </w:pPr>
    </w:p>
    <w:p w:rsidR="00E842B7" w:rsidRPr="008E645B" w:rsidRDefault="00E842B7" w:rsidP="0036103A">
      <w:pPr>
        <w:rPr>
          <w:rFonts w:ascii="Arial" w:hAnsi="Arial"/>
          <w:b/>
          <w:sz w:val="22"/>
        </w:rPr>
      </w:pPr>
      <w:r w:rsidRPr="008E645B">
        <w:rPr>
          <w:rFonts w:ascii="Arial" w:hAnsi="Arial"/>
          <w:b/>
          <w:sz w:val="22"/>
        </w:rPr>
        <w:t>INTRODUCTION</w:t>
      </w:r>
    </w:p>
    <w:p w:rsidR="00D653B8" w:rsidRDefault="00D653B8">
      <w:pPr>
        <w:tabs>
          <w:tab w:val="left" w:pos="3600"/>
        </w:tabs>
        <w:jc w:val="both"/>
        <w:rPr>
          <w:rFonts w:ascii="CG Omega" w:hAnsi="CG Omega"/>
          <w:sz w:val="24"/>
        </w:rPr>
      </w:pPr>
    </w:p>
    <w:p w:rsidR="00E842B7" w:rsidRPr="008E645B" w:rsidRDefault="00E842B7">
      <w:pPr>
        <w:tabs>
          <w:tab w:val="left" w:pos="3600"/>
        </w:tabs>
        <w:jc w:val="both"/>
        <w:rPr>
          <w:rFonts w:ascii="CG Omega" w:hAnsi="CG Omega"/>
          <w:sz w:val="24"/>
        </w:rPr>
      </w:pPr>
      <w:r w:rsidRPr="008E645B">
        <w:rPr>
          <w:rFonts w:ascii="CG Omega" w:hAnsi="CG Omega"/>
          <w:sz w:val="24"/>
        </w:rPr>
        <w:fldChar w:fldCharType="begin"/>
      </w:r>
      <w:r w:rsidRPr="008E645B">
        <w:rPr>
          <w:rFonts w:ascii="CG Omega" w:hAnsi="CG Omega"/>
          <w:sz w:val="24"/>
        </w:rPr>
        <w:instrText xml:space="preserve"> COMMENTS  \* MERGEFORMAT </w:instrText>
      </w:r>
      <w:r w:rsidRPr="008E645B">
        <w:rPr>
          <w:rFonts w:ascii="CG Omega" w:hAnsi="CG Omega"/>
          <w:sz w:val="24"/>
        </w:rPr>
        <w:fldChar w:fldCharType="separate"/>
      </w:r>
      <w:r w:rsidR="00E42AE9">
        <w:rPr>
          <w:rFonts w:ascii="CG Omega" w:hAnsi="CG Omega"/>
          <w:sz w:val="24"/>
        </w:rPr>
        <w:t>This service pack updates Creditors Ledger and Purchase Order Processing to handle reverse charge VAT.</w:t>
      </w:r>
      <w:r w:rsidRPr="008E645B">
        <w:rPr>
          <w:rFonts w:ascii="CG Omega" w:hAnsi="CG Omega"/>
          <w:sz w:val="24"/>
        </w:rPr>
        <w:fldChar w:fldCharType="end"/>
      </w:r>
    </w:p>
    <w:p w:rsidR="00E842B7" w:rsidRPr="008E645B" w:rsidRDefault="00E842B7">
      <w:pPr>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F840CC" w:rsidRPr="008E645B" w:rsidTr="009412DC">
        <w:trPr>
          <w:trHeight w:val="240"/>
        </w:trPr>
        <w:tc>
          <w:tcPr>
            <w:tcW w:w="10173" w:type="dxa"/>
          </w:tcPr>
          <w:p w:rsidR="006C24F4" w:rsidRDefault="00262A95" w:rsidP="00C511C5">
            <w:pPr>
              <w:pStyle w:val="BodyText"/>
              <w:rPr>
                <w:rFonts w:ascii="CG Omega" w:hAnsi="CG Omega"/>
                <w:sz w:val="24"/>
                <w:szCs w:val="24"/>
                <w:lang w:val="en"/>
              </w:rPr>
            </w:pPr>
            <w:r>
              <w:rPr>
                <w:rFonts w:ascii="CG Omega" w:hAnsi="CG Omega"/>
                <w:sz w:val="24"/>
                <w:szCs w:val="24"/>
                <w:lang w:val="en"/>
              </w:rPr>
              <w:t>There are two types of reverse charge processing</w:t>
            </w:r>
            <w:r w:rsidR="00C511C5">
              <w:rPr>
                <w:rFonts w:ascii="CG Omega" w:hAnsi="CG Omega"/>
                <w:sz w:val="24"/>
                <w:szCs w:val="24"/>
                <w:lang w:val="en"/>
              </w:rPr>
              <w:t xml:space="preserve">. </w:t>
            </w:r>
          </w:p>
          <w:p w:rsidR="006C24F4" w:rsidRDefault="00C511C5" w:rsidP="00FD5273">
            <w:pPr>
              <w:pStyle w:val="BodyText"/>
              <w:numPr>
                <w:ilvl w:val="0"/>
                <w:numId w:val="13"/>
              </w:numPr>
              <w:rPr>
                <w:rFonts w:ascii="CG Omega" w:hAnsi="CG Omega"/>
                <w:sz w:val="24"/>
                <w:szCs w:val="24"/>
                <w:lang w:val="en"/>
              </w:rPr>
            </w:pPr>
            <w:r w:rsidRPr="00FD5273">
              <w:rPr>
                <w:rFonts w:ascii="CG Omega" w:hAnsi="CG Omega"/>
                <w:b/>
                <w:sz w:val="24"/>
                <w:szCs w:val="24"/>
                <w:lang w:val="en"/>
              </w:rPr>
              <w:t>Domestic</w:t>
            </w:r>
            <w:r w:rsidR="006C24F4">
              <w:rPr>
                <w:rFonts w:ascii="CG Omega" w:hAnsi="CG Omega"/>
                <w:sz w:val="24"/>
                <w:szCs w:val="24"/>
                <w:lang w:val="en"/>
              </w:rPr>
              <w:t>,</w:t>
            </w:r>
            <w:r>
              <w:rPr>
                <w:rFonts w:ascii="CG Omega" w:hAnsi="CG Omega"/>
                <w:sz w:val="24"/>
                <w:szCs w:val="24"/>
                <w:lang w:val="en"/>
              </w:rPr>
              <w:t xml:space="preserve"> which is for </w:t>
            </w:r>
            <w:r w:rsidR="006C24F4">
              <w:rPr>
                <w:rFonts w:ascii="CG Omega" w:hAnsi="CG Omega"/>
                <w:sz w:val="24"/>
                <w:szCs w:val="24"/>
                <w:lang w:val="en"/>
              </w:rPr>
              <w:t xml:space="preserve">the </w:t>
            </w:r>
            <w:r>
              <w:rPr>
                <w:rFonts w:ascii="CG Omega" w:hAnsi="CG Omega"/>
                <w:sz w:val="24"/>
                <w:szCs w:val="24"/>
                <w:lang w:val="en"/>
              </w:rPr>
              <w:t>domestic suppl</w:t>
            </w:r>
            <w:r w:rsidR="006C24F4">
              <w:rPr>
                <w:rFonts w:ascii="CG Omega" w:hAnsi="CG Omega"/>
                <w:sz w:val="24"/>
                <w:szCs w:val="24"/>
                <w:lang w:val="en"/>
              </w:rPr>
              <w:t xml:space="preserve">y </w:t>
            </w:r>
            <w:r>
              <w:rPr>
                <w:rFonts w:ascii="CG Omega" w:hAnsi="CG Omega"/>
                <w:sz w:val="24"/>
                <w:szCs w:val="24"/>
                <w:lang w:val="en"/>
              </w:rPr>
              <w:t xml:space="preserve">of telecommunications and </w:t>
            </w:r>
            <w:proofErr w:type="gramStart"/>
            <w:r>
              <w:rPr>
                <w:rFonts w:ascii="CG Omega" w:hAnsi="CG Omega"/>
                <w:sz w:val="24"/>
                <w:szCs w:val="24"/>
                <w:lang w:val="en"/>
              </w:rPr>
              <w:t>was introduced</w:t>
            </w:r>
            <w:proofErr w:type="gramEnd"/>
            <w:r>
              <w:rPr>
                <w:rFonts w:ascii="CG Omega" w:hAnsi="CG Omega"/>
                <w:sz w:val="24"/>
                <w:szCs w:val="24"/>
                <w:lang w:val="en"/>
              </w:rPr>
              <w:t xml:space="preserve"> as a method of fraud prevention</w:t>
            </w:r>
            <w:r w:rsidR="006C24F4">
              <w:rPr>
                <w:rFonts w:ascii="CG Omega" w:hAnsi="CG Omega"/>
                <w:sz w:val="24"/>
                <w:szCs w:val="24"/>
                <w:lang w:val="en"/>
              </w:rPr>
              <w:t>.</w:t>
            </w:r>
          </w:p>
          <w:p w:rsidR="00FD5273" w:rsidRDefault="006C24F4" w:rsidP="00FD5273">
            <w:pPr>
              <w:pStyle w:val="BodyText"/>
              <w:numPr>
                <w:ilvl w:val="0"/>
                <w:numId w:val="13"/>
              </w:numPr>
              <w:rPr>
                <w:rFonts w:ascii="CG Omega" w:hAnsi="CG Omega"/>
                <w:sz w:val="24"/>
                <w:szCs w:val="24"/>
                <w:lang w:val="en"/>
              </w:rPr>
            </w:pPr>
            <w:r w:rsidRPr="00FD5273">
              <w:rPr>
                <w:rFonts w:ascii="CG Omega" w:hAnsi="CG Omega"/>
                <w:b/>
                <w:sz w:val="24"/>
                <w:szCs w:val="24"/>
                <w:lang w:val="en"/>
              </w:rPr>
              <w:t>Standard</w:t>
            </w:r>
            <w:r>
              <w:rPr>
                <w:rFonts w:ascii="CG Omega" w:hAnsi="CG Omega"/>
                <w:sz w:val="24"/>
                <w:szCs w:val="24"/>
                <w:lang w:val="en"/>
              </w:rPr>
              <w:t xml:space="preserve">, which is for the supply of qualifying services from other EC member states. </w:t>
            </w:r>
          </w:p>
          <w:p w:rsidR="00F840CC" w:rsidRPr="00AB1A3F" w:rsidRDefault="00FD5273" w:rsidP="006C24F4">
            <w:pPr>
              <w:pStyle w:val="BodyText"/>
              <w:rPr>
                <w:rFonts w:ascii="CG Omega" w:hAnsi="CG Omega"/>
                <w:sz w:val="24"/>
                <w:szCs w:val="24"/>
                <w:lang w:val="en"/>
              </w:rPr>
            </w:pPr>
            <w:r>
              <w:rPr>
                <w:rFonts w:ascii="CG Omega" w:hAnsi="CG Omega"/>
                <w:sz w:val="24"/>
                <w:szCs w:val="24"/>
                <w:lang w:val="en"/>
              </w:rPr>
              <w:t>A short summary of the documentation from the H.M.R.C. website (correct as per August 2017) is included below.</w:t>
            </w:r>
            <w:r w:rsidR="00C511C5">
              <w:rPr>
                <w:rFonts w:ascii="CG Omega" w:hAnsi="CG Omega"/>
                <w:sz w:val="24"/>
                <w:szCs w:val="24"/>
                <w:lang w:val="en"/>
              </w:rPr>
              <w:t xml:space="preserve">    </w:t>
            </w:r>
          </w:p>
        </w:tc>
      </w:tr>
      <w:tr w:rsidR="000377AA" w:rsidRPr="008E645B" w:rsidTr="009412DC">
        <w:trPr>
          <w:trHeight w:val="240"/>
        </w:trPr>
        <w:tc>
          <w:tcPr>
            <w:tcW w:w="10173" w:type="dxa"/>
          </w:tcPr>
          <w:p w:rsidR="000377AA" w:rsidRPr="000377AA" w:rsidRDefault="000377AA" w:rsidP="000377AA">
            <w:pPr>
              <w:pStyle w:val="BodyText"/>
              <w:rPr>
                <w:rFonts w:ascii="CG Omega" w:hAnsi="CG Omega"/>
                <w:b/>
                <w:sz w:val="24"/>
                <w:szCs w:val="24"/>
                <w:u w:val="single"/>
                <w:lang w:val="en"/>
              </w:rPr>
            </w:pPr>
            <w:r w:rsidRPr="000377AA">
              <w:rPr>
                <w:rFonts w:ascii="CG Omega" w:hAnsi="CG Omega"/>
                <w:b/>
                <w:sz w:val="24"/>
                <w:szCs w:val="24"/>
                <w:u w:val="single"/>
                <w:lang w:val="en"/>
              </w:rPr>
              <w:t>Reverse Charge – Domestic</w:t>
            </w:r>
          </w:p>
          <w:p w:rsidR="000377AA" w:rsidRPr="000377AA" w:rsidRDefault="000377AA" w:rsidP="000377AA">
            <w:pPr>
              <w:pStyle w:val="BodyText"/>
              <w:rPr>
                <w:rFonts w:ascii="CG Omega" w:hAnsi="CG Omega"/>
                <w:sz w:val="24"/>
                <w:szCs w:val="24"/>
                <w:lang w:val="en"/>
              </w:rPr>
            </w:pPr>
            <w:r w:rsidRPr="000377AA">
              <w:rPr>
                <w:rFonts w:ascii="CG Omega" w:hAnsi="CG Omega"/>
                <w:sz w:val="24"/>
                <w:szCs w:val="24"/>
                <w:lang w:val="en"/>
              </w:rPr>
              <w:t>The reverse charge only applies to the sale and purchase of specified goods and services:</w:t>
            </w:r>
          </w:p>
          <w:p w:rsidR="000377AA" w:rsidRPr="000377AA" w:rsidRDefault="000377AA" w:rsidP="000377AA">
            <w:pPr>
              <w:pStyle w:val="BodyText"/>
              <w:numPr>
                <w:ilvl w:val="0"/>
                <w:numId w:val="16"/>
              </w:numPr>
              <w:rPr>
                <w:rFonts w:ascii="CG Omega" w:hAnsi="CG Omega"/>
                <w:sz w:val="24"/>
                <w:szCs w:val="24"/>
                <w:lang w:val="en"/>
              </w:rPr>
            </w:pPr>
            <w:r w:rsidRPr="000377AA">
              <w:rPr>
                <w:rFonts w:ascii="CG Omega" w:hAnsi="CG Omega"/>
                <w:sz w:val="24"/>
                <w:szCs w:val="24"/>
                <w:lang w:val="en"/>
              </w:rPr>
              <w:t>between UK taxable persons</w:t>
            </w:r>
          </w:p>
          <w:p w:rsidR="000377AA" w:rsidRPr="000377AA" w:rsidRDefault="000377AA" w:rsidP="000377AA">
            <w:pPr>
              <w:pStyle w:val="BodyText"/>
              <w:numPr>
                <w:ilvl w:val="0"/>
                <w:numId w:val="16"/>
              </w:numPr>
              <w:rPr>
                <w:rFonts w:ascii="CG Omega" w:hAnsi="CG Omega"/>
                <w:sz w:val="24"/>
                <w:szCs w:val="24"/>
                <w:lang w:val="en"/>
              </w:rPr>
            </w:pPr>
            <w:r w:rsidRPr="000377AA">
              <w:rPr>
                <w:rFonts w:ascii="CG Omega" w:hAnsi="CG Omega"/>
                <w:sz w:val="24"/>
                <w:szCs w:val="24"/>
                <w:lang w:val="en"/>
              </w:rPr>
              <w:t xml:space="preserve">for goods, where the VAT exclusive value of the supply is above the de </w:t>
            </w:r>
            <w:proofErr w:type="spellStart"/>
            <w:r w:rsidRPr="000377AA">
              <w:rPr>
                <w:rFonts w:ascii="CG Omega" w:hAnsi="CG Omega"/>
                <w:sz w:val="24"/>
                <w:szCs w:val="24"/>
                <w:lang w:val="en"/>
              </w:rPr>
              <w:t>minimis</w:t>
            </w:r>
            <w:proofErr w:type="spellEnd"/>
            <w:r w:rsidRPr="000377AA">
              <w:rPr>
                <w:rFonts w:ascii="CG Omega" w:hAnsi="CG Omega"/>
                <w:sz w:val="24"/>
                <w:szCs w:val="24"/>
                <w:lang w:val="en"/>
              </w:rPr>
              <w:t xml:space="preserve"> limit (the de </w:t>
            </w:r>
            <w:proofErr w:type="spellStart"/>
            <w:r w:rsidRPr="000377AA">
              <w:rPr>
                <w:rFonts w:ascii="CG Omega" w:hAnsi="CG Omega"/>
                <w:sz w:val="24"/>
                <w:szCs w:val="24"/>
                <w:lang w:val="en"/>
              </w:rPr>
              <w:t>minimis</w:t>
            </w:r>
            <w:proofErr w:type="spellEnd"/>
            <w:r w:rsidRPr="000377AA">
              <w:rPr>
                <w:rFonts w:ascii="CG Omega" w:hAnsi="CG Omega"/>
                <w:sz w:val="24"/>
                <w:szCs w:val="24"/>
                <w:lang w:val="en"/>
              </w:rPr>
              <w:t xml:space="preserve"> limit only applies to supplies of mobile phones and computer chips, it does not apply to supplies of gas, electricity or emissions allowances, no matter what the value. The effect of the de </w:t>
            </w:r>
            <w:proofErr w:type="spellStart"/>
            <w:r w:rsidRPr="000377AA">
              <w:rPr>
                <w:rFonts w:ascii="CG Omega" w:hAnsi="CG Omega"/>
                <w:sz w:val="24"/>
                <w:szCs w:val="24"/>
                <w:lang w:val="en"/>
              </w:rPr>
              <w:t>minimis</w:t>
            </w:r>
            <w:proofErr w:type="spellEnd"/>
            <w:r w:rsidRPr="000377AA">
              <w:rPr>
                <w:rFonts w:ascii="CG Omega" w:hAnsi="CG Omega"/>
                <w:sz w:val="24"/>
                <w:szCs w:val="24"/>
                <w:lang w:val="en"/>
              </w:rPr>
              <w:t xml:space="preserve"> is to exclude supplies of mobile phones or computer chips with a VAT-exclusive value below £5,000.), </w:t>
            </w:r>
          </w:p>
          <w:p w:rsidR="000377AA" w:rsidRPr="000377AA" w:rsidRDefault="000377AA" w:rsidP="000377AA">
            <w:pPr>
              <w:pStyle w:val="BodyText"/>
              <w:numPr>
                <w:ilvl w:val="0"/>
                <w:numId w:val="16"/>
              </w:numPr>
              <w:rPr>
                <w:rFonts w:ascii="CG Omega" w:hAnsi="CG Omega"/>
                <w:sz w:val="24"/>
                <w:szCs w:val="24"/>
                <w:lang w:val="en"/>
              </w:rPr>
            </w:pPr>
            <w:r w:rsidRPr="000377AA">
              <w:rPr>
                <w:rFonts w:ascii="CG Omega" w:hAnsi="CG Omega"/>
                <w:sz w:val="24"/>
                <w:szCs w:val="24"/>
                <w:lang w:val="en"/>
              </w:rPr>
              <w:t>where the goods and services are bought and sold for business use</w:t>
            </w:r>
          </w:p>
          <w:p w:rsidR="000377AA" w:rsidRPr="000377AA" w:rsidRDefault="000377AA" w:rsidP="000377AA">
            <w:pPr>
              <w:pStyle w:val="BodyText"/>
              <w:rPr>
                <w:rFonts w:ascii="CG Omega" w:hAnsi="CG Omega"/>
                <w:sz w:val="24"/>
                <w:szCs w:val="24"/>
                <w:lang w:val="en"/>
              </w:rPr>
            </w:pPr>
            <w:r w:rsidRPr="000377AA">
              <w:rPr>
                <w:rFonts w:ascii="CG Omega" w:hAnsi="CG Omega"/>
                <w:sz w:val="24"/>
                <w:szCs w:val="24"/>
                <w:lang w:val="en"/>
              </w:rPr>
              <w:t>It is the responsibility of the customer, rather than the supplier, to account to HM Revenue and Customs (HMRC) for VAT on supplies of the specified goods or services.</w:t>
            </w:r>
          </w:p>
          <w:p w:rsidR="000377AA" w:rsidRPr="000377AA" w:rsidRDefault="000377AA" w:rsidP="000377AA">
            <w:pPr>
              <w:pStyle w:val="BodyText"/>
              <w:rPr>
                <w:rFonts w:ascii="CG Omega" w:hAnsi="CG Omega"/>
                <w:sz w:val="24"/>
                <w:szCs w:val="24"/>
                <w:lang w:val="en"/>
              </w:rPr>
            </w:pPr>
            <w:r w:rsidRPr="000377AA">
              <w:rPr>
                <w:rFonts w:ascii="CG Omega" w:hAnsi="CG Omega"/>
                <w:sz w:val="24"/>
                <w:szCs w:val="24"/>
                <w:lang w:val="en"/>
              </w:rPr>
              <w:t>For example:</w:t>
            </w:r>
          </w:p>
          <w:p w:rsidR="000377AA" w:rsidRPr="000377AA" w:rsidRDefault="000377AA" w:rsidP="000377AA">
            <w:pPr>
              <w:pStyle w:val="BodyText"/>
              <w:numPr>
                <w:ilvl w:val="0"/>
                <w:numId w:val="17"/>
              </w:numPr>
              <w:rPr>
                <w:rFonts w:ascii="CG Omega" w:hAnsi="CG Omega"/>
                <w:sz w:val="24"/>
                <w:szCs w:val="24"/>
                <w:lang w:val="en"/>
              </w:rPr>
            </w:pPr>
            <w:r w:rsidRPr="000377AA">
              <w:rPr>
                <w:rFonts w:ascii="CG Omega" w:hAnsi="CG Omega"/>
                <w:sz w:val="24"/>
                <w:szCs w:val="24"/>
                <w:lang w:val="en"/>
              </w:rPr>
              <w:t>ABC Ltd, a VAT registered distributor, sells a quantity of mobile phones to 123 Ltd, a VAT registered retailer, for a VAT-exclusive value of £6,000</w:t>
            </w:r>
          </w:p>
          <w:p w:rsidR="004040B4" w:rsidRDefault="000377AA" w:rsidP="00B134D4">
            <w:pPr>
              <w:pStyle w:val="BodyText"/>
              <w:numPr>
                <w:ilvl w:val="0"/>
                <w:numId w:val="17"/>
              </w:numPr>
              <w:rPr>
                <w:rFonts w:ascii="CG Omega" w:hAnsi="CG Omega"/>
                <w:sz w:val="24"/>
                <w:szCs w:val="24"/>
                <w:lang w:val="en"/>
              </w:rPr>
            </w:pPr>
            <w:r w:rsidRPr="004040B4">
              <w:rPr>
                <w:rFonts w:ascii="CG Omega" w:hAnsi="CG Omega"/>
                <w:sz w:val="24"/>
                <w:szCs w:val="24"/>
                <w:lang w:val="en"/>
              </w:rPr>
              <w:t xml:space="preserve">ABC Ltd does not charge VAT on the supply, specifying on its invoice that the reverse charge </w:t>
            </w:r>
            <w:proofErr w:type="gramStart"/>
            <w:r w:rsidRPr="004040B4">
              <w:rPr>
                <w:rFonts w:ascii="CG Omega" w:hAnsi="CG Omega"/>
                <w:sz w:val="24"/>
                <w:szCs w:val="24"/>
                <w:lang w:val="en"/>
              </w:rPr>
              <w:t>applies</w:t>
            </w:r>
            <w:proofErr w:type="gramEnd"/>
            <w:r w:rsidR="004040B4">
              <w:rPr>
                <w:rFonts w:ascii="CG Omega" w:hAnsi="CG Omega"/>
                <w:sz w:val="24"/>
                <w:szCs w:val="24"/>
                <w:lang w:val="en"/>
              </w:rPr>
              <w:t>.</w:t>
            </w:r>
            <w:r w:rsidRPr="004040B4">
              <w:rPr>
                <w:rFonts w:ascii="CG Omega" w:hAnsi="CG Omega"/>
                <w:sz w:val="24"/>
                <w:szCs w:val="24"/>
                <w:lang w:val="en"/>
              </w:rPr>
              <w:t xml:space="preserve"> </w:t>
            </w:r>
          </w:p>
          <w:p w:rsidR="000377AA" w:rsidRPr="004040B4" w:rsidRDefault="000377AA" w:rsidP="00B134D4">
            <w:pPr>
              <w:pStyle w:val="BodyText"/>
              <w:numPr>
                <w:ilvl w:val="0"/>
                <w:numId w:val="17"/>
              </w:numPr>
              <w:rPr>
                <w:rFonts w:ascii="CG Omega" w:hAnsi="CG Omega"/>
                <w:sz w:val="24"/>
                <w:szCs w:val="24"/>
                <w:lang w:val="en"/>
              </w:rPr>
            </w:pPr>
            <w:r w:rsidRPr="004040B4">
              <w:rPr>
                <w:rFonts w:ascii="CG Omega" w:hAnsi="CG Omega"/>
                <w:sz w:val="24"/>
                <w:szCs w:val="24"/>
                <w:lang w:val="en"/>
              </w:rPr>
              <w:t xml:space="preserve">123 Ltd will account for ABC </w:t>
            </w:r>
            <w:proofErr w:type="spellStart"/>
            <w:r w:rsidRPr="004040B4">
              <w:rPr>
                <w:rFonts w:ascii="CG Omega" w:hAnsi="CG Omega"/>
                <w:sz w:val="24"/>
                <w:szCs w:val="24"/>
                <w:lang w:val="en"/>
              </w:rPr>
              <w:t>Ltd’s</w:t>
            </w:r>
            <w:proofErr w:type="spellEnd"/>
            <w:r w:rsidRPr="004040B4">
              <w:rPr>
                <w:rFonts w:ascii="CG Omega" w:hAnsi="CG Omega"/>
                <w:sz w:val="24"/>
                <w:szCs w:val="24"/>
                <w:lang w:val="en"/>
              </w:rPr>
              <w:t xml:space="preserve"> output tax but will reclaim the exact same amount as input tax</w:t>
            </w:r>
          </w:p>
          <w:p w:rsidR="000377AA" w:rsidRPr="000377AA" w:rsidRDefault="000377AA" w:rsidP="000377AA">
            <w:pPr>
              <w:pStyle w:val="BodyText"/>
              <w:rPr>
                <w:rFonts w:ascii="CG Omega" w:hAnsi="CG Omega"/>
                <w:sz w:val="24"/>
                <w:szCs w:val="24"/>
                <w:lang w:val="en"/>
              </w:rPr>
            </w:pPr>
            <w:r w:rsidRPr="000377AA">
              <w:rPr>
                <w:rFonts w:ascii="CG Omega" w:hAnsi="CG Omega"/>
                <w:sz w:val="24"/>
                <w:szCs w:val="24"/>
                <w:lang w:val="en"/>
              </w:rPr>
              <w:t>Completion of your VAT return</w:t>
            </w:r>
          </w:p>
          <w:p w:rsidR="000377AA" w:rsidRPr="000377AA" w:rsidRDefault="000377AA" w:rsidP="000377AA">
            <w:pPr>
              <w:pStyle w:val="BodyText"/>
              <w:rPr>
                <w:rFonts w:ascii="CG Omega" w:hAnsi="CG Omega"/>
                <w:sz w:val="24"/>
                <w:szCs w:val="24"/>
                <w:lang w:val="en"/>
              </w:rPr>
            </w:pPr>
            <w:r w:rsidRPr="000377AA">
              <w:rPr>
                <w:rFonts w:ascii="CG Omega" w:hAnsi="CG Omega"/>
                <w:sz w:val="24"/>
                <w:szCs w:val="24"/>
                <w:lang w:val="en"/>
              </w:rPr>
              <w:t xml:space="preserve">You must enter the output tax payable on purchases under the reverse charge in box 1, but the VAT exclusive value of the purchases </w:t>
            </w:r>
            <w:proofErr w:type="gramStart"/>
            <w:r w:rsidRPr="009B74B8">
              <w:rPr>
                <w:rFonts w:ascii="CG Omega" w:hAnsi="CG Omega"/>
                <w:b/>
                <w:sz w:val="24"/>
                <w:szCs w:val="24"/>
                <w:lang w:val="en"/>
              </w:rPr>
              <w:t>must not</w:t>
            </w:r>
            <w:r w:rsidRPr="000377AA">
              <w:rPr>
                <w:rFonts w:ascii="CG Omega" w:hAnsi="CG Omega"/>
                <w:sz w:val="24"/>
                <w:szCs w:val="24"/>
                <w:lang w:val="en"/>
              </w:rPr>
              <w:t xml:space="preserve"> be entered</w:t>
            </w:r>
            <w:proofErr w:type="gramEnd"/>
            <w:r w:rsidRPr="000377AA">
              <w:rPr>
                <w:rFonts w:ascii="CG Omega" w:hAnsi="CG Omega"/>
                <w:sz w:val="24"/>
                <w:szCs w:val="24"/>
                <w:lang w:val="en"/>
              </w:rPr>
              <w:t xml:space="preserve"> in box 6.</w:t>
            </w:r>
          </w:p>
          <w:p w:rsidR="000377AA" w:rsidRDefault="000377AA" w:rsidP="000377AA">
            <w:pPr>
              <w:pStyle w:val="BodyText"/>
              <w:rPr>
                <w:rFonts w:ascii="CG Omega" w:hAnsi="CG Omega"/>
                <w:sz w:val="24"/>
                <w:szCs w:val="24"/>
                <w:lang w:val="en"/>
              </w:rPr>
            </w:pPr>
            <w:r w:rsidRPr="000377AA">
              <w:rPr>
                <w:rFonts w:ascii="CG Omega" w:hAnsi="CG Omega"/>
                <w:sz w:val="24"/>
                <w:szCs w:val="24"/>
                <w:lang w:val="en"/>
              </w:rPr>
              <w:t xml:space="preserve">Input tax </w:t>
            </w:r>
            <w:proofErr w:type="gramStart"/>
            <w:r w:rsidRPr="000377AA">
              <w:rPr>
                <w:rFonts w:ascii="CG Omega" w:hAnsi="CG Omega"/>
                <w:sz w:val="24"/>
                <w:szCs w:val="24"/>
                <w:lang w:val="en"/>
              </w:rPr>
              <w:t>may be reclaimed</w:t>
            </w:r>
            <w:proofErr w:type="gramEnd"/>
            <w:r w:rsidRPr="000377AA">
              <w:rPr>
                <w:rFonts w:ascii="CG Omega" w:hAnsi="CG Omega"/>
                <w:sz w:val="24"/>
                <w:szCs w:val="24"/>
                <w:lang w:val="en"/>
              </w:rPr>
              <w:t xml:space="preserve">, subject to the normal rules, by including it in the total shown in box 4. The VAT exclusive value of the purchases </w:t>
            </w:r>
            <w:proofErr w:type="gramStart"/>
            <w:r w:rsidRPr="000377AA">
              <w:rPr>
                <w:rFonts w:ascii="CG Omega" w:hAnsi="CG Omega"/>
                <w:sz w:val="24"/>
                <w:szCs w:val="24"/>
                <w:lang w:val="en"/>
              </w:rPr>
              <w:t>should be entered</w:t>
            </w:r>
            <w:proofErr w:type="gramEnd"/>
            <w:r w:rsidRPr="000377AA">
              <w:rPr>
                <w:rFonts w:ascii="CG Omega" w:hAnsi="CG Omega"/>
                <w:sz w:val="24"/>
                <w:szCs w:val="24"/>
                <w:lang w:val="en"/>
              </w:rPr>
              <w:t xml:space="preserve"> in box 7 in the normal way.</w:t>
            </w:r>
          </w:p>
        </w:tc>
      </w:tr>
      <w:tr w:rsidR="000377AA" w:rsidRPr="008E645B" w:rsidTr="009412DC">
        <w:trPr>
          <w:trHeight w:val="240"/>
        </w:trPr>
        <w:tc>
          <w:tcPr>
            <w:tcW w:w="10173" w:type="dxa"/>
          </w:tcPr>
          <w:p w:rsidR="000377AA" w:rsidRPr="000377AA" w:rsidRDefault="000377AA" w:rsidP="000377AA">
            <w:pPr>
              <w:pStyle w:val="BodyText"/>
              <w:rPr>
                <w:rFonts w:ascii="CG Omega" w:hAnsi="CG Omega"/>
                <w:b/>
                <w:sz w:val="24"/>
                <w:szCs w:val="24"/>
                <w:u w:val="single"/>
                <w:lang w:val="en"/>
              </w:rPr>
            </w:pPr>
            <w:r w:rsidRPr="000377AA">
              <w:rPr>
                <w:rFonts w:ascii="CG Omega" w:hAnsi="CG Omega"/>
                <w:b/>
                <w:sz w:val="24"/>
                <w:szCs w:val="24"/>
                <w:u w:val="single"/>
                <w:lang w:val="en"/>
              </w:rPr>
              <w:t>Reverse Charge – Standard</w:t>
            </w:r>
          </w:p>
          <w:p w:rsidR="000377AA" w:rsidRPr="000377AA" w:rsidRDefault="000377AA" w:rsidP="000377AA">
            <w:pPr>
              <w:pStyle w:val="BodyText"/>
              <w:rPr>
                <w:rFonts w:ascii="CG Omega" w:hAnsi="CG Omega"/>
                <w:sz w:val="24"/>
                <w:szCs w:val="24"/>
                <w:lang w:val="en"/>
              </w:rPr>
            </w:pPr>
            <w:r w:rsidRPr="000377AA">
              <w:rPr>
                <w:rFonts w:ascii="CG Omega" w:hAnsi="CG Omega"/>
                <w:sz w:val="24"/>
                <w:szCs w:val="24"/>
                <w:lang w:val="en"/>
              </w:rPr>
              <w:t xml:space="preserve">The reverse charge is a simplification measure to avoid the need for suppliers to register in the member state where they supply their services. If </w:t>
            </w:r>
            <w:proofErr w:type="gramStart"/>
            <w:r w:rsidRPr="000377AA">
              <w:rPr>
                <w:rFonts w:ascii="CG Omega" w:hAnsi="CG Omega"/>
                <w:sz w:val="24"/>
                <w:szCs w:val="24"/>
                <w:lang w:val="en"/>
              </w:rPr>
              <w:t>you’re</w:t>
            </w:r>
            <w:proofErr w:type="gramEnd"/>
            <w:r w:rsidRPr="000377AA">
              <w:rPr>
                <w:rFonts w:ascii="CG Omega" w:hAnsi="CG Omega"/>
                <w:sz w:val="24"/>
                <w:szCs w:val="24"/>
                <w:lang w:val="en"/>
              </w:rPr>
              <w:t xml:space="preserve"> a UK supplier providing services in another member state you should check with your customer and that member state how their rules work. If </w:t>
            </w:r>
            <w:proofErr w:type="gramStart"/>
            <w:r w:rsidRPr="000377AA">
              <w:rPr>
                <w:rFonts w:ascii="CG Omega" w:hAnsi="CG Omega"/>
                <w:sz w:val="24"/>
                <w:szCs w:val="24"/>
                <w:lang w:val="en"/>
              </w:rPr>
              <w:t>you’re</w:t>
            </w:r>
            <w:proofErr w:type="gramEnd"/>
            <w:r w:rsidRPr="000377AA">
              <w:rPr>
                <w:rFonts w:ascii="CG Omega" w:hAnsi="CG Omega"/>
                <w:sz w:val="24"/>
                <w:szCs w:val="24"/>
                <w:lang w:val="en"/>
              </w:rPr>
              <w:t xml:space="preserve"> a UK recipient of services from a non-</w:t>
            </w:r>
            <w:proofErr w:type="spellStart"/>
            <w:r w:rsidRPr="000377AA">
              <w:rPr>
                <w:rFonts w:ascii="CG Omega" w:hAnsi="CG Omega"/>
                <w:sz w:val="24"/>
                <w:szCs w:val="24"/>
                <w:lang w:val="en"/>
              </w:rPr>
              <w:t>UKsupplier</w:t>
            </w:r>
            <w:proofErr w:type="spellEnd"/>
            <w:r w:rsidRPr="000377AA">
              <w:rPr>
                <w:rFonts w:ascii="CG Omega" w:hAnsi="CG Omega"/>
                <w:sz w:val="24"/>
                <w:szCs w:val="24"/>
                <w:lang w:val="en"/>
              </w:rPr>
              <w:t xml:space="preserve"> the following rules apply to you.</w:t>
            </w:r>
          </w:p>
          <w:p w:rsidR="000377AA" w:rsidRPr="000377AA" w:rsidRDefault="000377AA" w:rsidP="000377AA">
            <w:pPr>
              <w:pStyle w:val="BodyText"/>
              <w:rPr>
                <w:rFonts w:ascii="CG Omega" w:hAnsi="CG Omega"/>
                <w:sz w:val="24"/>
                <w:szCs w:val="24"/>
                <w:lang w:val="en"/>
              </w:rPr>
            </w:pPr>
            <w:r w:rsidRPr="000377AA">
              <w:rPr>
                <w:rFonts w:ascii="CG Omega" w:hAnsi="CG Omega"/>
                <w:sz w:val="24"/>
                <w:szCs w:val="24"/>
                <w:lang w:val="en"/>
              </w:rPr>
              <w:lastRenderedPageBreak/>
              <w:t>The reverse charge applies where:</w:t>
            </w:r>
          </w:p>
          <w:p w:rsidR="000377AA" w:rsidRPr="000377AA" w:rsidRDefault="000377AA" w:rsidP="000377AA">
            <w:pPr>
              <w:pStyle w:val="BodyText"/>
              <w:numPr>
                <w:ilvl w:val="0"/>
                <w:numId w:val="18"/>
              </w:numPr>
              <w:rPr>
                <w:rFonts w:ascii="CG Omega" w:hAnsi="CG Omega"/>
                <w:sz w:val="24"/>
                <w:szCs w:val="24"/>
                <w:lang w:val="en"/>
              </w:rPr>
            </w:pPr>
            <w:r w:rsidRPr="000377AA">
              <w:rPr>
                <w:rFonts w:ascii="CG Omega" w:hAnsi="CG Omega"/>
                <w:sz w:val="24"/>
                <w:szCs w:val="24"/>
                <w:lang w:val="en"/>
              </w:rPr>
              <w:t>the place of supply is the UK</w:t>
            </w:r>
          </w:p>
          <w:p w:rsidR="000377AA" w:rsidRPr="000377AA" w:rsidRDefault="000377AA" w:rsidP="000377AA">
            <w:pPr>
              <w:pStyle w:val="BodyText"/>
              <w:numPr>
                <w:ilvl w:val="0"/>
                <w:numId w:val="18"/>
              </w:numPr>
              <w:rPr>
                <w:rFonts w:ascii="CG Omega" w:hAnsi="CG Omega"/>
                <w:sz w:val="24"/>
                <w:szCs w:val="24"/>
                <w:lang w:val="en"/>
              </w:rPr>
            </w:pPr>
            <w:r w:rsidRPr="000377AA">
              <w:rPr>
                <w:rFonts w:ascii="CG Omega" w:hAnsi="CG Omega"/>
                <w:sz w:val="24"/>
                <w:szCs w:val="24"/>
                <w:lang w:val="en"/>
              </w:rPr>
              <w:t>the supplier belongs outside the UK</w:t>
            </w:r>
          </w:p>
          <w:p w:rsidR="000377AA" w:rsidRPr="000377AA" w:rsidRDefault="000377AA" w:rsidP="000377AA">
            <w:pPr>
              <w:pStyle w:val="BodyText"/>
              <w:numPr>
                <w:ilvl w:val="0"/>
                <w:numId w:val="18"/>
              </w:numPr>
              <w:rPr>
                <w:rFonts w:ascii="CG Omega" w:hAnsi="CG Omega"/>
                <w:sz w:val="24"/>
                <w:szCs w:val="24"/>
                <w:lang w:val="en"/>
              </w:rPr>
            </w:pPr>
            <w:r w:rsidRPr="000377AA">
              <w:rPr>
                <w:rFonts w:ascii="CG Omega" w:hAnsi="CG Omega"/>
                <w:sz w:val="24"/>
                <w:szCs w:val="24"/>
                <w:lang w:val="en"/>
              </w:rPr>
              <w:t>you belong in the UK</w:t>
            </w:r>
          </w:p>
          <w:p w:rsidR="000377AA" w:rsidRPr="000377AA" w:rsidRDefault="000377AA" w:rsidP="000377AA">
            <w:pPr>
              <w:pStyle w:val="BodyText"/>
              <w:numPr>
                <w:ilvl w:val="0"/>
                <w:numId w:val="18"/>
              </w:numPr>
              <w:rPr>
                <w:rFonts w:ascii="CG Omega" w:hAnsi="CG Omega"/>
                <w:sz w:val="24"/>
                <w:szCs w:val="24"/>
                <w:lang w:val="en"/>
              </w:rPr>
            </w:pPr>
            <w:r w:rsidRPr="000377AA">
              <w:rPr>
                <w:rFonts w:ascii="CG Omega" w:hAnsi="CG Omega"/>
                <w:sz w:val="24"/>
                <w:szCs w:val="24"/>
                <w:lang w:val="en"/>
              </w:rPr>
              <w:t>the supply is not exempt (this includes exempt supplies subject to an option to tax)</w:t>
            </w:r>
          </w:p>
          <w:p w:rsidR="000377AA" w:rsidRPr="000377AA" w:rsidRDefault="000377AA" w:rsidP="000377AA">
            <w:pPr>
              <w:pStyle w:val="BodyText"/>
              <w:numPr>
                <w:ilvl w:val="0"/>
                <w:numId w:val="18"/>
              </w:numPr>
              <w:rPr>
                <w:rFonts w:ascii="CG Omega" w:hAnsi="CG Omega"/>
                <w:sz w:val="24"/>
                <w:szCs w:val="24"/>
                <w:lang w:val="en"/>
              </w:rPr>
            </w:pPr>
            <w:proofErr w:type="gramStart"/>
            <w:r w:rsidRPr="000377AA">
              <w:rPr>
                <w:rFonts w:ascii="CG Omega" w:hAnsi="CG Omega"/>
                <w:sz w:val="24"/>
                <w:szCs w:val="24"/>
                <w:lang w:val="en"/>
              </w:rPr>
              <w:t>for</w:t>
            </w:r>
            <w:proofErr w:type="gramEnd"/>
            <w:r w:rsidRPr="000377AA">
              <w:rPr>
                <w:rFonts w:ascii="CG Omega" w:hAnsi="CG Omega"/>
                <w:sz w:val="24"/>
                <w:szCs w:val="24"/>
                <w:lang w:val="en"/>
              </w:rPr>
              <w:t xml:space="preserve"> supplies not within the general rule, you’re VAT registered in the UK.</w:t>
            </w:r>
          </w:p>
          <w:p w:rsidR="000377AA" w:rsidRPr="000377AA" w:rsidRDefault="000377AA" w:rsidP="000377AA">
            <w:pPr>
              <w:pStyle w:val="BodyText"/>
              <w:rPr>
                <w:rFonts w:ascii="CG Omega" w:hAnsi="CG Omega"/>
                <w:sz w:val="24"/>
                <w:szCs w:val="24"/>
                <w:lang w:val="en"/>
              </w:rPr>
            </w:pPr>
            <w:r w:rsidRPr="000377AA">
              <w:rPr>
                <w:rFonts w:ascii="CG Omega" w:hAnsi="CG Omega"/>
                <w:sz w:val="24"/>
                <w:szCs w:val="24"/>
                <w:lang w:val="en"/>
              </w:rPr>
              <w:t xml:space="preserve">The reverse charge applies to almost all B2B </w:t>
            </w:r>
            <w:r w:rsidR="004040B4">
              <w:rPr>
                <w:rFonts w:ascii="CG Omega" w:hAnsi="CG Omega"/>
                <w:sz w:val="24"/>
                <w:szCs w:val="24"/>
                <w:lang w:val="en"/>
              </w:rPr>
              <w:t>(</w:t>
            </w:r>
            <w:proofErr w:type="gramStart"/>
            <w:r w:rsidR="004040B4">
              <w:rPr>
                <w:rFonts w:ascii="CG Omega" w:hAnsi="CG Omega"/>
                <w:sz w:val="24"/>
                <w:szCs w:val="24"/>
                <w:lang w:val="en"/>
              </w:rPr>
              <w:t>business to business</w:t>
            </w:r>
            <w:proofErr w:type="gramEnd"/>
            <w:r w:rsidR="004040B4">
              <w:rPr>
                <w:rFonts w:ascii="CG Omega" w:hAnsi="CG Omega"/>
                <w:sz w:val="24"/>
                <w:szCs w:val="24"/>
                <w:lang w:val="en"/>
              </w:rPr>
              <w:t xml:space="preserve">) </w:t>
            </w:r>
            <w:r w:rsidRPr="000377AA">
              <w:rPr>
                <w:rFonts w:ascii="CG Omega" w:hAnsi="CG Omega"/>
                <w:sz w:val="24"/>
                <w:szCs w:val="24"/>
                <w:lang w:val="en"/>
              </w:rPr>
              <w:t xml:space="preserve">supplies of services except exempt supplies. It </w:t>
            </w:r>
            <w:proofErr w:type="gramStart"/>
            <w:r w:rsidRPr="000377AA">
              <w:rPr>
                <w:rFonts w:ascii="CG Omega" w:hAnsi="CG Omega"/>
                <w:sz w:val="24"/>
                <w:szCs w:val="24"/>
                <w:lang w:val="en"/>
              </w:rPr>
              <w:t>doesn’t</w:t>
            </w:r>
            <w:proofErr w:type="gramEnd"/>
            <w:r w:rsidRPr="000377AA">
              <w:rPr>
                <w:rFonts w:ascii="CG Omega" w:hAnsi="CG Omega"/>
                <w:sz w:val="24"/>
                <w:szCs w:val="24"/>
                <w:lang w:val="en"/>
              </w:rPr>
              <w:t xml:space="preserve"> apply to land on which the option to tax has been exercised. In this </w:t>
            </w:r>
            <w:proofErr w:type="gramStart"/>
            <w:r w:rsidRPr="000377AA">
              <w:rPr>
                <w:rFonts w:ascii="CG Omega" w:hAnsi="CG Omega"/>
                <w:sz w:val="24"/>
                <w:szCs w:val="24"/>
                <w:lang w:val="en"/>
              </w:rPr>
              <w:t>circumstance</w:t>
            </w:r>
            <w:proofErr w:type="gramEnd"/>
            <w:r w:rsidRPr="000377AA">
              <w:rPr>
                <w:rFonts w:ascii="CG Omega" w:hAnsi="CG Omega"/>
                <w:sz w:val="24"/>
                <w:szCs w:val="24"/>
                <w:lang w:val="en"/>
              </w:rPr>
              <w:t xml:space="preserve"> the non-UK supplier must register and account for VAT in the UK.</w:t>
            </w:r>
          </w:p>
          <w:p w:rsidR="000377AA" w:rsidRPr="000377AA" w:rsidRDefault="000377AA" w:rsidP="000377AA">
            <w:pPr>
              <w:pStyle w:val="BodyText"/>
              <w:rPr>
                <w:rFonts w:ascii="CG Omega" w:hAnsi="CG Omega"/>
                <w:sz w:val="24"/>
                <w:szCs w:val="24"/>
                <w:lang w:val="en"/>
              </w:rPr>
            </w:pPr>
            <w:r w:rsidRPr="000377AA">
              <w:rPr>
                <w:rFonts w:ascii="CG Omega" w:hAnsi="CG Omega"/>
                <w:sz w:val="24"/>
                <w:szCs w:val="24"/>
                <w:lang w:val="en"/>
              </w:rPr>
              <w:t xml:space="preserve">The reverse charge </w:t>
            </w:r>
            <w:proofErr w:type="gramStart"/>
            <w:r w:rsidRPr="000377AA">
              <w:rPr>
                <w:rFonts w:ascii="CG Omega" w:hAnsi="CG Omega"/>
                <w:sz w:val="24"/>
                <w:szCs w:val="24"/>
                <w:lang w:val="en"/>
              </w:rPr>
              <w:t>isn’t</w:t>
            </w:r>
            <w:proofErr w:type="gramEnd"/>
            <w:r w:rsidRPr="000377AA">
              <w:rPr>
                <w:rFonts w:ascii="CG Omega" w:hAnsi="CG Omega"/>
                <w:sz w:val="24"/>
                <w:szCs w:val="24"/>
                <w:lang w:val="en"/>
              </w:rPr>
              <w:t xml:space="preserve"> a complicated accounting procedure. Where it applies to </w:t>
            </w:r>
            <w:proofErr w:type="gramStart"/>
            <w:r w:rsidRPr="000377AA">
              <w:rPr>
                <w:rFonts w:ascii="CG Omega" w:hAnsi="CG Omega"/>
                <w:sz w:val="24"/>
                <w:szCs w:val="24"/>
                <w:lang w:val="en"/>
              </w:rPr>
              <w:t>services which</w:t>
            </w:r>
            <w:proofErr w:type="gramEnd"/>
            <w:r w:rsidRPr="000377AA">
              <w:rPr>
                <w:rFonts w:ascii="CG Omega" w:hAnsi="CG Omega"/>
                <w:sz w:val="24"/>
                <w:szCs w:val="24"/>
                <w:lang w:val="en"/>
              </w:rPr>
              <w:t xml:space="preserve"> you receive, you, the customer, must act as if you are both the supplier and the recipient of the services. It applies if your supplier belongs outside the UK even if they have a UK VAT registration number.</w:t>
            </w:r>
          </w:p>
          <w:p w:rsidR="000377AA" w:rsidRPr="000377AA" w:rsidRDefault="000377AA" w:rsidP="000377AA">
            <w:pPr>
              <w:pStyle w:val="BodyText"/>
              <w:rPr>
                <w:rFonts w:ascii="CG Omega" w:hAnsi="CG Omega"/>
                <w:sz w:val="24"/>
                <w:szCs w:val="24"/>
                <w:lang w:val="en"/>
              </w:rPr>
            </w:pPr>
            <w:r w:rsidRPr="000377AA">
              <w:rPr>
                <w:rFonts w:ascii="CG Omega" w:hAnsi="CG Omega"/>
                <w:sz w:val="24"/>
                <w:szCs w:val="24"/>
                <w:lang w:val="en"/>
              </w:rPr>
              <w:t xml:space="preserve">You simply credit your VAT account with an amount of output tax, calculated on the full value of the supply </w:t>
            </w:r>
            <w:proofErr w:type="gramStart"/>
            <w:r w:rsidRPr="000377AA">
              <w:rPr>
                <w:rFonts w:ascii="CG Omega" w:hAnsi="CG Omega"/>
                <w:sz w:val="24"/>
                <w:szCs w:val="24"/>
                <w:lang w:val="en"/>
              </w:rPr>
              <w:t>you’ve</w:t>
            </w:r>
            <w:proofErr w:type="gramEnd"/>
            <w:r w:rsidRPr="000377AA">
              <w:rPr>
                <w:rFonts w:ascii="CG Omega" w:hAnsi="CG Omega"/>
                <w:sz w:val="24"/>
                <w:szCs w:val="24"/>
                <w:lang w:val="en"/>
              </w:rPr>
              <w:t xml:space="preserve"> received, and at the same time debit your VAT account with the input tax to which you are entitled, in accordance with the normal rules. The partial exemption implications for reverse charge services </w:t>
            </w:r>
            <w:proofErr w:type="gramStart"/>
            <w:r w:rsidRPr="000377AA">
              <w:rPr>
                <w:rFonts w:ascii="CG Omega" w:hAnsi="CG Omega"/>
                <w:sz w:val="24"/>
                <w:szCs w:val="24"/>
                <w:lang w:val="en"/>
              </w:rPr>
              <w:t>are explained</w:t>
            </w:r>
            <w:proofErr w:type="gramEnd"/>
            <w:r w:rsidRPr="000377AA">
              <w:rPr>
                <w:rFonts w:ascii="CG Omega" w:hAnsi="CG Omega"/>
                <w:sz w:val="24"/>
                <w:szCs w:val="24"/>
                <w:lang w:val="en"/>
              </w:rPr>
              <w:t xml:space="preserve"> in Notice 706: partial exemption.</w:t>
            </w:r>
          </w:p>
          <w:p w:rsidR="000377AA" w:rsidRPr="000377AA" w:rsidRDefault="000377AA" w:rsidP="000377AA">
            <w:pPr>
              <w:pStyle w:val="BodyText"/>
              <w:rPr>
                <w:rFonts w:ascii="CG Omega" w:hAnsi="CG Omega"/>
                <w:sz w:val="24"/>
                <w:szCs w:val="24"/>
                <w:lang w:val="en"/>
              </w:rPr>
            </w:pPr>
            <w:r w:rsidRPr="000377AA">
              <w:rPr>
                <w:rFonts w:ascii="CG Omega" w:hAnsi="CG Omega"/>
                <w:sz w:val="24"/>
                <w:szCs w:val="24"/>
                <w:lang w:val="en"/>
              </w:rPr>
              <w:t>You then include in the relevant boxes of your VAT return:</w:t>
            </w:r>
          </w:p>
          <w:p w:rsidR="000377AA" w:rsidRPr="000377AA" w:rsidRDefault="000377AA" w:rsidP="009412DC">
            <w:pPr>
              <w:pStyle w:val="BodyText"/>
              <w:numPr>
                <w:ilvl w:val="0"/>
                <w:numId w:val="19"/>
              </w:numPr>
              <w:rPr>
                <w:rFonts w:ascii="CG Omega" w:hAnsi="CG Omega"/>
                <w:sz w:val="24"/>
                <w:szCs w:val="24"/>
                <w:lang w:val="en"/>
              </w:rPr>
            </w:pPr>
            <w:r w:rsidRPr="000377AA">
              <w:rPr>
                <w:rFonts w:ascii="CG Omega" w:hAnsi="CG Omega"/>
                <w:sz w:val="24"/>
                <w:szCs w:val="24"/>
                <w:lang w:val="en"/>
              </w:rPr>
              <w:t>the amount of output tax in box 1 (VAT due on sales)</w:t>
            </w:r>
          </w:p>
          <w:p w:rsidR="000377AA" w:rsidRPr="000377AA" w:rsidRDefault="000377AA" w:rsidP="009412DC">
            <w:pPr>
              <w:pStyle w:val="BodyText"/>
              <w:numPr>
                <w:ilvl w:val="0"/>
                <w:numId w:val="19"/>
              </w:numPr>
              <w:rPr>
                <w:rFonts w:ascii="CG Omega" w:hAnsi="CG Omega"/>
                <w:sz w:val="24"/>
                <w:szCs w:val="24"/>
                <w:lang w:val="en"/>
              </w:rPr>
            </w:pPr>
            <w:r w:rsidRPr="000377AA">
              <w:rPr>
                <w:rFonts w:ascii="CG Omega" w:hAnsi="CG Omega"/>
                <w:sz w:val="24"/>
                <w:szCs w:val="24"/>
                <w:lang w:val="en"/>
              </w:rPr>
              <w:t>the amount of input tax in box 4 (VAT reclaimed on purchases)</w:t>
            </w:r>
          </w:p>
          <w:p w:rsidR="000377AA" w:rsidRPr="000377AA" w:rsidRDefault="000377AA" w:rsidP="009412DC">
            <w:pPr>
              <w:pStyle w:val="BodyText"/>
              <w:numPr>
                <w:ilvl w:val="0"/>
                <w:numId w:val="19"/>
              </w:numPr>
              <w:rPr>
                <w:rFonts w:ascii="CG Omega" w:hAnsi="CG Omega"/>
                <w:sz w:val="24"/>
                <w:szCs w:val="24"/>
                <w:lang w:val="en"/>
              </w:rPr>
            </w:pPr>
            <w:r w:rsidRPr="000377AA">
              <w:rPr>
                <w:rFonts w:ascii="CG Omega" w:hAnsi="CG Omega"/>
                <w:sz w:val="24"/>
                <w:szCs w:val="24"/>
                <w:lang w:val="en"/>
              </w:rPr>
              <w:t>the full value of the supply in box 6 (total value of sales)</w:t>
            </w:r>
          </w:p>
          <w:p w:rsidR="000377AA" w:rsidRPr="000377AA" w:rsidRDefault="000377AA" w:rsidP="009412DC">
            <w:pPr>
              <w:pStyle w:val="BodyText"/>
              <w:numPr>
                <w:ilvl w:val="0"/>
                <w:numId w:val="19"/>
              </w:numPr>
              <w:rPr>
                <w:rFonts w:ascii="CG Omega" w:hAnsi="CG Omega"/>
                <w:sz w:val="24"/>
                <w:szCs w:val="24"/>
                <w:lang w:val="en"/>
              </w:rPr>
            </w:pPr>
            <w:proofErr w:type="gramStart"/>
            <w:r w:rsidRPr="000377AA">
              <w:rPr>
                <w:rFonts w:ascii="CG Omega" w:hAnsi="CG Omega"/>
                <w:sz w:val="24"/>
                <w:szCs w:val="24"/>
                <w:lang w:val="en"/>
              </w:rPr>
              <w:t>the</w:t>
            </w:r>
            <w:proofErr w:type="gramEnd"/>
            <w:r w:rsidRPr="000377AA">
              <w:rPr>
                <w:rFonts w:ascii="CG Omega" w:hAnsi="CG Omega"/>
                <w:sz w:val="24"/>
                <w:szCs w:val="24"/>
                <w:lang w:val="en"/>
              </w:rPr>
              <w:t xml:space="preserve"> full value of the supply in box 7 (total value of purchases.</w:t>
            </w:r>
          </w:p>
        </w:tc>
      </w:tr>
      <w:tr w:rsidR="00416435" w:rsidRPr="008E645B" w:rsidTr="009412DC">
        <w:trPr>
          <w:trHeight w:val="240"/>
        </w:trPr>
        <w:tc>
          <w:tcPr>
            <w:tcW w:w="10173" w:type="dxa"/>
          </w:tcPr>
          <w:p w:rsidR="00416435" w:rsidRDefault="001E117F" w:rsidP="007B7BCB">
            <w:pPr>
              <w:pStyle w:val="BodyText"/>
              <w:rPr>
                <w:rFonts w:ascii="CG Omega" w:hAnsi="CG Omega"/>
                <w:sz w:val="24"/>
              </w:rPr>
            </w:pPr>
            <w:r>
              <w:rPr>
                <w:rFonts w:ascii="CG Omega" w:hAnsi="CG Omega"/>
                <w:sz w:val="24"/>
              </w:rPr>
              <w:lastRenderedPageBreak/>
              <w:t xml:space="preserve">The </w:t>
            </w:r>
            <w:r w:rsidR="005C4646">
              <w:rPr>
                <w:rFonts w:ascii="CG Omega" w:hAnsi="CG Omega"/>
                <w:sz w:val="24"/>
              </w:rPr>
              <w:t xml:space="preserve">changes </w:t>
            </w:r>
            <w:r w:rsidR="00537B09">
              <w:rPr>
                <w:rFonts w:ascii="CG Omega" w:hAnsi="CG Omega"/>
                <w:sz w:val="24"/>
              </w:rPr>
              <w:t>are</w:t>
            </w:r>
            <w:r>
              <w:rPr>
                <w:rFonts w:ascii="CG Omega" w:hAnsi="CG Omega"/>
                <w:sz w:val="24"/>
              </w:rPr>
              <w:t>:</w:t>
            </w:r>
          </w:p>
          <w:p w:rsidR="005444FC" w:rsidRDefault="00987118" w:rsidP="00442590">
            <w:pPr>
              <w:pStyle w:val="BodyText"/>
              <w:numPr>
                <w:ilvl w:val="0"/>
                <w:numId w:val="7"/>
              </w:numPr>
              <w:rPr>
                <w:rFonts w:ascii="CG Omega" w:hAnsi="CG Omega"/>
                <w:sz w:val="24"/>
              </w:rPr>
            </w:pPr>
            <w:r>
              <w:rPr>
                <w:rFonts w:ascii="CG Omega" w:hAnsi="CG Omega"/>
                <w:sz w:val="24"/>
              </w:rPr>
              <w:t>Two</w:t>
            </w:r>
            <w:r w:rsidR="00894C4D" w:rsidRPr="005444FC">
              <w:rPr>
                <w:rFonts w:ascii="CG Omega" w:hAnsi="CG Omega"/>
                <w:sz w:val="24"/>
              </w:rPr>
              <w:t xml:space="preserve"> new option</w:t>
            </w:r>
            <w:r>
              <w:rPr>
                <w:rFonts w:ascii="CG Omega" w:hAnsi="CG Omega"/>
                <w:sz w:val="24"/>
              </w:rPr>
              <w:t>s</w:t>
            </w:r>
            <w:r w:rsidR="00894C4D" w:rsidRPr="005444FC">
              <w:rPr>
                <w:rFonts w:ascii="CG Omega" w:hAnsi="CG Omega"/>
                <w:sz w:val="24"/>
              </w:rPr>
              <w:t xml:space="preserve"> </w:t>
            </w:r>
            <w:proofErr w:type="gramStart"/>
            <w:r w:rsidR="00537B09">
              <w:rPr>
                <w:rFonts w:ascii="CG Omega" w:hAnsi="CG Omega"/>
                <w:sz w:val="24"/>
              </w:rPr>
              <w:t>have been</w:t>
            </w:r>
            <w:r w:rsidR="00894C4D" w:rsidRPr="005444FC">
              <w:rPr>
                <w:rFonts w:ascii="CG Omega" w:hAnsi="CG Omega"/>
                <w:sz w:val="24"/>
              </w:rPr>
              <w:t xml:space="preserve"> added</w:t>
            </w:r>
            <w:proofErr w:type="gramEnd"/>
            <w:r w:rsidR="00894C4D" w:rsidRPr="005444FC">
              <w:rPr>
                <w:rFonts w:ascii="CG Omega" w:hAnsi="CG Omega"/>
                <w:sz w:val="24"/>
              </w:rPr>
              <w:t xml:space="preserve"> </w:t>
            </w:r>
            <w:r w:rsidR="005444FC" w:rsidRPr="005444FC">
              <w:rPr>
                <w:rFonts w:ascii="CG Omega" w:hAnsi="CG Omega"/>
                <w:sz w:val="24"/>
              </w:rPr>
              <w:t>to the Tax Options window (within system parameters).</w:t>
            </w:r>
            <w:r w:rsidR="00894C4D" w:rsidRPr="005444FC">
              <w:rPr>
                <w:rFonts w:ascii="CG Omega" w:hAnsi="CG Omega"/>
                <w:sz w:val="24"/>
              </w:rPr>
              <w:t xml:space="preserve"> The new setting</w:t>
            </w:r>
            <w:r>
              <w:rPr>
                <w:rFonts w:ascii="CG Omega" w:hAnsi="CG Omega"/>
                <w:sz w:val="24"/>
              </w:rPr>
              <w:t>s</w:t>
            </w:r>
            <w:r w:rsidR="00894C4D" w:rsidRPr="005444FC">
              <w:rPr>
                <w:rFonts w:ascii="CG Omega" w:hAnsi="CG Omega"/>
                <w:sz w:val="24"/>
              </w:rPr>
              <w:t xml:space="preserve"> </w:t>
            </w:r>
            <w:r w:rsidR="005444FC" w:rsidRPr="005444FC">
              <w:rPr>
                <w:rFonts w:ascii="CG Omega" w:hAnsi="CG Omega"/>
                <w:sz w:val="24"/>
              </w:rPr>
              <w:t xml:space="preserve">(named ‘Code for </w:t>
            </w:r>
            <w:r>
              <w:rPr>
                <w:rFonts w:ascii="CG Omega" w:hAnsi="CG Omega"/>
                <w:sz w:val="24"/>
              </w:rPr>
              <w:t>domestic reverse charge supplies</w:t>
            </w:r>
            <w:r w:rsidR="005444FC" w:rsidRPr="005444FC">
              <w:rPr>
                <w:rFonts w:ascii="CG Omega" w:hAnsi="CG Omega"/>
                <w:sz w:val="24"/>
              </w:rPr>
              <w:t>’</w:t>
            </w:r>
            <w:r>
              <w:rPr>
                <w:rFonts w:ascii="CG Omega" w:hAnsi="CG Omega"/>
                <w:sz w:val="24"/>
              </w:rPr>
              <w:t xml:space="preserve"> and ‘Code for non-domestic reverse charge supplies’</w:t>
            </w:r>
            <w:r w:rsidR="005444FC" w:rsidRPr="005444FC">
              <w:rPr>
                <w:rFonts w:ascii="CG Omega" w:hAnsi="CG Omega"/>
                <w:sz w:val="24"/>
              </w:rPr>
              <w:t xml:space="preserve">) </w:t>
            </w:r>
            <w:proofErr w:type="gramStart"/>
            <w:r w:rsidR="007B4748">
              <w:rPr>
                <w:rFonts w:ascii="CG Omega" w:hAnsi="CG Omega"/>
                <w:sz w:val="24"/>
              </w:rPr>
              <w:t>are used</w:t>
            </w:r>
            <w:proofErr w:type="gramEnd"/>
            <w:r w:rsidR="007B4748">
              <w:rPr>
                <w:rFonts w:ascii="CG Omega" w:hAnsi="CG Omega"/>
                <w:sz w:val="24"/>
              </w:rPr>
              <w:t xml:space="preserve"> to indicate that </w:t>
            </w:r>
            <w:r w:rsidR="009E118D">
              <w:rPr>
                <w:rFonts w:ascii="CG Omega" w:hAnsi="CG Omega"/>
                <w:sz w:val="24"/>
              </w:rPr>
              <w:t xml:space="preserve">transaction </w:t>
            </w:r>
            <w:r w:rsidR="007B4748">
              <w:rPr>
                <w:rFonts w:ascii="CG Omega" w:hAnsi="CG Omega"/>
                <w:sz w:val="24"/>
              </w:rPr>
              <w:t xml:space="preserve">is subject to reverse charge taxation. </w:t>
            </w:r>
          </w:p>
          <w:p w:rsidR="005327BC" w:rsidRPr="009B74B8" w:rsidRDefault="009B74B8" w:rsidP="00CA00D1">
            <w:pPr>
              <w:pStyle w:val="BodyText"/>
              <w:numPr>
                <w:ilvl w:val="0"/>
                <w:numId w:val="7"/>
              </w:numPr>
              <w:rPr>
                <w:rFonts w:ascii="CG Omega" w:hAnsi="CG Omega"/>
                <w:sz w:val="24"/>
              </w:rPr>
            </w:pPr>
            <w:r w:rsidRPr="009B74B8">
              <w:rPr>
                <w:rFonts w:ascii="CG Omega" w:hAnsi="CG Omega"/>
                <w:sz w:val="24"/>
              </w:rPr>
              <w:t>Reverse charge transactions have two tax analysis records</w:t>
            </w:r>
            <w:r w:rsidR="00850B53">
              <w:rPr>
                <w:rFonts w:ascii="CG Omega" w:hAnsi="CG Omega"/>
                <w:sz w:val="24"/>
              </w:rPr>
              <w:t xml:space="preserve"> one for the input tax and one for the output tax (the latter </w:t>
            </w:r>
            <w:proofErr w:type="gramStart"/>
            <w:r w:rsidR="00850B53">
              <w:rPr>
                <w:rFonts w:ascii="CG Omega" w:hAnsi="CG Omega"/>
                <w:sz w:val="24"/>
              </w:rPr>
              <w:t>is created</w:t>
            </w:r>
            <w:proofErr w:type="gramEnd"/>
            <w:r w:rsidR="00850B53">
              <w:rPr>
                <w:rFonts w:ascii="CG Omega" w:hAnsi="CG Omega"/>
                <w:sz w:val="24"/>
              </w:rPr>
              <w:t xml:space="preserve"> when the trans</w:t>
            </w:r>
            <w:r w:rsidR="00AD0EA6">
              <w:rPr>
                <w:rFonts w:ascii="CG Omega" w:hAnsi="CG Omega"/>
                <w:sz w:val="24"/>
              </w:rPr>
              <w:t>a</w:t>
            </w:r>
            <w:r w:rsidR="00850B53">
              <w:rPr>
                <w:rFonts w:ascii="CG Omega" w:hAnsi="CG Omega"/>
                <w:sz w:val="24"/>
              </w:rPr>
              <w:t xml:space="preserve">ction is posted). </w:t>
            </w:r>
            <w:r w:rsidR="00AD0EA6">
              <w:rPr>
                <w:rFonts w:ascii="CG Omega" w:hAnsi="CG Omega"/>
                <w:sz w:val="24"/>
              </w:rPr>
              <w:t>The input tax is analysed to tax classes ‘RA’ (for domestic reverse charges) or ‘RP’ (for non-domestic reverse charges). The output tax is analysed to tax classes ‘RD’ (for domestic reverse charges) or ‘RC’ (for non-domestic reverse charges).</w:t>
            </w:r>
          </w:p>
          <w:p w:rsidR="007C5CD8" w:rsidRDefault="007C5CD8" w:rsidP="003B624B">
            <w:pPr>
              <w:pStyle w:val="BodyText"/>
              <w:numPr>
                <w:ilvl w:val="0"/>
                <w:numId w:val="7"/>
              </w:numPr>
              <w:rPr>
                <w:rFonts w:ascii="CG Omega" w:hAnsi="CG Omega"/>
                <w:sz w:val="24"/>
              </w:rPr>
            </w:pPr>
            <w:r>
              <w:rPr>
                <w:rFonts w:ascii="CG Omega" w:hAnsi="CG Omega"/>
                <w:sz w:val="24"/>
              </w:rPr>
              <w:t>Creditors Ledger transaction entry and auto-</w:t>
            </w:r>
            <w:r w:rsidR="00E7685C">
              <w:rPr>
                <w:rFonts w:ascii="CG Omega" w:hAnsi="CG Omega"/>
                <w:sz w:val="24"/>
              </w:rPr>
              <w:t xml:space="preserve">transfer </w:t>
            </w:r>
            <w:r w:rsidR="00537B09">
              <w:rPr>
                <w:rFonts w:ascii="CG Omega" w:hAnsi="CG Omega"/>
                <w:sz w:val="24"/>
              </w:rPr>
              <w:t>have</w:t>
            </w:r>
            <w:r w:rsidR="00E7685C">
              <w:rPr>
                <w:rFonts w:ascii="CG Omega" w:hAnsi="CG Omega"/>
                <w:sz w:val="24"/>
              </w:rPr>
              <w:t xml:space="preserve"> be</w:t>
            </w:r>
            <w:r w:rsidR="00537B09">
              <w:rPr>
                <w:rFonts w:ascii="CG Omega" w:hAnsi="CG Omega"/>
                <w:sz w:val="24"/>
              </w:rPr>
              <w:t>en</w:t>
            </w:r>
            <w:r w:rsidR="00E7685C">
              <w:rPr>
                <w:rFonts w:ascii="CG Omega" w:hAnsi="CG Omega"/>
                <w:sz w:val="24"/>
              </w:rPr>
              <w:t xml:space="preserve"> updated so that transactions with either of the new reverse charge tax codes appear correctly on the VAT reconciliation report.</w:t>
            </w:r>
            <w:r w:rsidR="00537B09">
              <w:rPr>
                <w:rFonts w:ascii="CG Omega" w:hAnsi="CG Omega"/>
                <w:sz w:val="24"/>
              </w:rPr>
              <w:t xml:space="preserve"> </w:t>
            </w:r>
            <w:r w:rsidR="00E7685C">
              <w:rPr>
                <w:rFonts w:ascii="CG Omega" w:hAnsi="CG Omega"/>
                <w:sz w:val="24"/>
              </w:rPr>
              <w:t xml:space="preserve"> </w:t>
            </w:r>
          </w:p>
          <w:p w:rsidR="00405092" w:rsidRDefault="00E84B27" w:rsidP="00405092">
            <w:pPr>
              <w:pStyle w:val="BodyText"/>
              <w:numPr>
                <w:ilvl w:val="0"/>
                <w:numId w:val="7"/>
              </w:numPr>
              <w:rPr>
                <w:rFonts w:ascii="CG Omega" w:hAnsi="CG Omega"/>
                <w:sz w:val="24"/>
              </w:rPr>
            </w:pPr>
            <w:r>
              <w:rPr>
                <w:rFonts w:ascii="CG Omega" w:hAnsi="CG Omega"/>
                <w:sz w:val="24"/>
              </w:rPr>
              <w:t xml:space="preserve">Creditors Ledger transaction entry </w:t>
            </w:r>
            <w:r w:rsidR="00537B09">
              <w:rPr>
                <w:rFonts w:ascii="CG Omega" w:hAnsi="CG Omega"/>
                <w:sz w:val="24"/>
              </w:rPr>
              <w:t xml:space="preserve">treats reverse charge tax in the same </w:t>
            </w:r>
            <w:r w:rsidR="00405092">
              <w:rPr>
                <w:rFonts w:ascii="CG Omega" w:hAnsi="CG Omega"/>
                <w:sz w:val="24"/>
              </w:rPr>
              <w:t>way</w:t>
            </w:r>
            <w:r w:rsidR="00537B09">
              <w:rPr>
                <w:rFonts w:ascii="CG Omega" w:hAnsi="CG Omega"/>
                <w:sz w:val="24"/>
              </w:rPr>
              <w:t xml:space="preserve"> as </w:t>
            </w:r>
            <w:r w:rsidR="00405092">
              <w:rPr>
                <w:rFonts w:ascii="CG Omega" w:hAnsi="CG Omega"/>
                <w:sz w:val="24"/>
              </w:rPr>
              <w:t xml:space="preserve">an </w:t>
            </w:r>
            <w:r w:rsidR="00537B09">
              <w:rPr>
                <w:rFonts w:ascii="CG Omega" w:hAnsi="CG Omega"/>
                <w:sz w:val="24"/>
              </w:rPr>
              <w:t xml:space="preserve">intra-EC </w:t>
            </w:r>
            <w:r w:rsidR="00405092">
              <w:rPr>
                <w:rFonts w:ascii="CG Omega" w:hAnsi="CG Omega"/>
                <w:sz w:val="24"/>
              </w:rPr>
              <w:t>acquisition</w:t>
            </w:r>
            <w:r w:rsidR="00537B09">
              <w:rPr>
                <w:rFonts w:ascii="CG Omega" w:hAnsi="CG Omega"/>
                <w:sz w:val="24"/>
              </w:rPr>
              <w:t>. If the transaction is analysed to a single tax code the line tax is set to zero and the tax analysis shows the amount of tax that is to be treated using the reverse charge rules.</w:t>
            </w:r>
            <w:r w:rsidR="00405092">
              <w:rPr>
                <w:rFonts w:ascii="CG Omega" w:hAnsi="CG Omega"/>
                <w:sz w:val="24"/>
              </w:rPr>
              <w:t xml:space="preserve"> </w:t>
            </w:r>
          </w:p>
          <w:p w:rsidR="00DF238F" w:rsidRPr="008E645B" w:rsidRDefault="007B4748" w:rsidP="00405092">
            <w:pPr>
              <w:pStyle w:val="BodyText"/>
              <w:numPr>
                <w:ilvl w:val="0"/>
                <w:numId w:val="7"/>
              </w:numPr>
              <w:rPr>
                <w:rFonts w:ascii="CG Omega" w:hAnsi="CG Omega"/>
                <w:sz w:val="24"/>
              </w:rPr>
            </w:pPr>
            <w:r>
              <w:rPr>
                <w:rFonts w:ascii="CG Omega" w:hAnsi="CG Omega"/>
                <w:sz w:val="24"/>
              </w:rPr>
              <w:t xml:space="preserve">Transaction posting </w:t>
            </w:r>
            <w:proofErr w:type="gramStart"/>
            <w:r w:rsidR="00405092">
              <w:rPr>
                <w:rFonts w:ascii="CG Omega" w:hAnsi="CG Omega"/>
                <w:sz w:val="24"/>
              </w:rPr>
              <w:t>has been</w:t>
            </w:r>
            <w:r>
              <w:rPr>
                <w:rFonts w:ascii="CG Omega" w:hAnsi="CG Omega"/>
                <w:sz w:val="24"/>
              </w:rPr>
              <w:t xml:space="preserve"> updated</w:t>
            </w:r>
            <w:proofErr w:type="gramEnd"/>
            <w:r>
              <w:rPr>
                <w:rFonts w:ascii="CG Omega" w:hAnsi="CG Omega"/>
                <w:sz w:val="24"/>
              </w:rPr>
              <w:t xml:space="preserve"> to generate the additional </w:t>
            </w:r>
            <w:r w:rsidR="00AD0EA6">
              <w:rPr>
                <w:rFonts w:ascii="CG Omega" w:hAnsi="CG Omega"/>
                <w:sz w:val="24"/>
              </w:rPr>
              <w:t xml:space="preserve">output </w:t>
            </w:r>
            <w:r>
              <w:rPr>
                <w:rFonts w:ascii="CG Omega" w:hAnsi="CG Omega"/>
                <w:sz w:val="24"/>
              </w:rPr>
              <w:t>tax analysis required to account for reverse charge processing.</w:t>
            </w:r>
          </w:p>
        </w:tc>
      </w:tr>
      <w:tr w:rsidR="00291D9A" w:rsidRPr="008E645B" w:rsidTr="009412DC">
        <w:trPr>
          <w:cantSplit/>
          <w:trHeight w:val="240"/>
        </w:trPr>
        <w:tc>
          <w:tcPr>
            <w:tcW w:w="10173" w:type="dxa"/>
          </w:tcPr>
          <w:p w:rsidR="00291D9A" w:rsidRPr="008E645B" w:rsidRDefault="00405092" w:rsidP="00405092">
            <w:pPr>
              <w:pStyle w:val="BodyText"/>
              <w:rPr>
                <w:rFonts w:ascii="CG Omega" w:hAnsi="CG Omega"/>
                <w:sz w:val="24"/>
              </w:rPr>
            </w:pPr>
            <w:r>
              <w:rPr>
                <w:rFonts w:ascii="CG Omega" w:hAnsi="CG Omega"/>
                <w:sz w:val="24"/>
              </w:rPr>
              <w:lastRenderedPageBreak/>
              <w:t xml:space="preserve">In addition, Purchase Order Processing </w:t>
            </w:r>
            <w:r w:rsidR="009D239D">
              <w:rPr>
                <w:rFonts w:ascii="CG Omega" w:hAnsi="CG Omega"/>
                <w:sz w:val="24"/>
              </w:rPr>
              <w:t xml:space="preserve">invoice input </w:t>
            </w:r>
            <w:proofErr w:type="gramStart"/>
            <w:r>
              <w:rPr>
                <w:rFonts w:ascii="CG Omega" w:hAnsi="CG Omega"/>
                <w:sz w:val="24"/>
              </w:rPr>
              <w:t xml:space="preserve">has been </w:t>
            </w:r>
            <w:r w:rsidR="009D239D">
              <w:rPr>
                <w:rFonts w:ascii="CG Omega" w:hAnsi="CG Omega"/>
                <w:sz w:val="24"/>
              </w:rPr>
              <w:t>upd</w:t>
            </w:r>
            <w:r>
              <w:rPr>
                <w:rFonts w:ascii="CG Omega" w:hAnsi="CG Omega"/>
                <w:sz w:val="24"/>
              </w:rPr>
              <w:t>ated</w:t>
            </w:r>
            <w:proofErr w:type="gramEnd"/>
            <w:r>
              <w:rPr>
                <w:rFonts w:ascii="CG Omega" w:hAnsi="CG Omega"/>
                <w:sz w:val="24"/>
              </w:rPr>
              <w:t xml:space="preserve"> so that it prompts for </w:t>
            </w:r>
            <w:r w:rsidR="009D239D">
              <w:rPr>
                <w:rFonts w:ascii="CG Omega" w:hAnsi="CG Omega"/>
                <w:sz w:val="24"/>
              </w:rPr>
              <w:t>Net, Tax and Gross amounts in the invoice details window (rather than just the Gross</w:t>
            </w:r>
            <w:r>
              <w:rPr>
                <w:rFonts w:ascii="CG Omega" w:hAnsi="CG Omega"/>
                <w:sz w:val="24"/>
              </w:rPr>
              <w:t>)</w:t>
            </w:r>
            <w:r w:rsidR="009D239D">
              <w:rPr>
                <w:rFonts w:ascii="CG Omega" w:hAnsi="CG Omega"/>
                <w:sz w:val="24"/>
              </w:rPr>
              <w:t xml:space="preserve"> and to allow foreign currency domestic orders to be invoiced. </w:t>
            </w:r>
          </w:p>
        </w:tc>
      </w:tr>
    </w:tbl>
    <w:p w:rsidR="005028C4" w:rsidRDefault="005028C4">
      <w:pPr>
        <w:rPr>
          <w:rFonts w:ascii="Arial" w:hAnsi="Arial"/>
          <w:b/>
          <w:sz w:val="22"/>
        </w:rPr>
      </w:pPr>
    </w:p>
    <w:p w:rsidR="005028C4" w:rsidRDefault="005028C4">
      <w:pPr>
        <w:rPr>
          <w:rFonts w:ascii="Arial" w:hAnsi="Arial"/>
          <w:b/>
          <w:sz w:val="22"/>
        </w:rPr>
      </w:pPr>
    </w:p>
    <w:p w:rsidR="00E842B7" w:rsidRDefault="00E842B7">
      <w:pPr>
        <w:rPr>
          <w:rFonts w:ascii="Arial" w:hAnsi="Arial"/>
          <w:b/>
          <w:sz w:val="22"/>
        </w:rPr>
      </w:pPr>
      <w:r w:rsidRPr="008E645B">
        <w:rPr>
          <w:rFonts w:ascii="Arial" w:hAnsi="Arial"/>
          <w:b/>
          <w:sz w:val="22"/>
        </w:rPr>
        <w:t>DOCUMENTATION CHANGES</w:t>
      </w:r>
    </w:p>
    <w:p w:rsidR="00B0138F" w:rsidRDefault="00B0138F">
      <w:pPr>
        <w:rPr>
          <w:rFonts w:ascii="Arial" w:hAnsi="Arial"/>
          <w:b/>
          <w:sz w:val="22"/>
        </w:rPr>
      </w:pPr>
    </w:p>
    <w:p w:rsidR="00FD5478" w:rsidRPr="008E645B" w:rsidRDefault="000A1D1D" w:rsidP="00FD5478">
      <w:pPr>
        <w:pStyle w:val="Heading3"/>
        <w:ind w:left="0"/>
      </w:pPr>
      <w:r>
        <w:t xml:space="preserve">Tax </w:t>
      </w:r>
      <w:r w:rsidR="00A04001">
        <w:t>Options</w:t>
      </w:r>
      <w:r w:rsidR="00FD5478">
        <w:t xml:space="preserve"> Window</w:t>
      </w:r>
    </w:p>
    <w:p w:rsidR="005028C4" w:rsidRDefault="005028C4" w:rsidP="00FD5478">
      <w:pPr>
        <w:pStyle w:val="BodyText"/>
        <w:rPr>
          <w:i/>
        </w:rPr>
      </w:pPr>
      <w:r>
        <w:rPr>
          <w:noProof/>
        </w:rPr>
        <w:drawing>
          <wp:inline distT="0" distB="0" distL="0" distR="0" wp14:anchorId="0F81C082" wp14:editId="7401846C">
            <wp:extent cx="5981700" cy="6496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81700" cy="6496050"/>
                    </a:xfrm>
                    <a:prstGeom prst="rect">
                      <a:avLst/>
                    </a:prstGeom>
                  </pic:spPr>
                </pic:pic>
              </a:graphicData>
            </a:graphic>
          </wp:inline>
        </w:drawing>
      </w:r>
    </w:p>
    <w:p w:rsidR="00FD5478" w:rsidRDefault="005028C4" w:rsidP="00FD5478">
      <w:pPr>
        <w:pStyle w:val="BodyText"/>
        <w:rPr>
          <w:i/>
        </w:rPr>
      </w:pPr>
      <w:r>
        <w:rPr>
          <w:i/>
        </w:rPr>
        <w:t xml:space="preserve"> </w:t>
      </w:r>
    </w:p>
    <w:p w:rsidR="005028C4" w:rsidRPr="008E645B" w:rsidRDefault="005028C4" w:rsidP="00FD5478">
      <w:pPr>
        <w:pStyle w:val="BodyText"/>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237"/>
      </w:tblGrid>
      <w:tr w:rsidR="00FD5478" w:rsidRPr="008E645B" w:rsidTr="00F13464">
        <w:trPr>
          <w:trHeight w:val="461"/>
        </w:trPr>
        <w:tc>
          <w:tcPr>
            <w:tcW w:w="2268" w:type="dxa"/>
            <w:shd w:val="clear" w:color="auto" w:fill="auto"/>
          </w:tcPr>
          <w:p w:rsidR="00FD5478" w:rsidRPr="008E645B" w:rsidRDefault="00742F16" w:rsidP="00960C46">
            <w:pPr>
              <w:pStyle w:val="Subheading"/>
            </w:pPr>
            <w:r>
              <w:lastRenderedPageBreak/>
              <w:t xml:space="preserve">Code for </w:t>
            </w:r>
            <w:r w:rsidR="00960C46">
              <w:t>domestic reverse charge supplies</w:t>
            </w:r>
            <w:r w:rsidR="00FD5478" w:rsidRPr="008E645B">
              <w:fldChar w:fldCharType="begin"/>
            </w:r>
            <w:r w:rsidR="00FD5478" w:rsidRPr="008E645B">
              <w:instrText xml:space="preserve"> XE "types of customers" </w:instrText>
            </w:r>
            <w:r w:rsidR="00FD5478" w:rsidRPr="008E645B">
              <w:fldChar w:fldCharType="end"/>
            </w:r>
          </w:p>
        </w:tc>
        <w:tc>
          <w:tcPr>
            <w:tcW w:w="6237" w:type="dxa"/>
            <w:shd w:val="clear" w:color="auto" w:fill="auto"/>
          </w:tcPr>
          <w:p w:rsidR="00FD5478" w:rsidRPr="008E645B" w:rsidRDefault="008C044D" w:rsidP="008C044D">
            <w:pPr>
              <w:pStyle w:val="BodyText"/>
            </w:pPr>
            <w:r>
              <w:t xml:space="preserve">Set this to the tax code to be used for domestic reverse charge supplies. </w:t>
            </w:r>
            <w:r w:rsidR="00742F16">
              <w:t xml:space="preserve">This tax code </w:t>
            </w:r>
            <w:proofErr w:type="gramStart"/>
            <w:r>
              <w:t>can only be used</w:t>
            </w:r>
            <w:proofErr w:type="gramEnd"/>
            <w:r>
              <w:t xml:space="preserve"> in Creditors Ledger </w:t>
            </w:r>
            <w:r w:rsidR="00DA2D64">
              <w:t xml:space="preserve">(or Purchase Order Processing) </w:t>
            </w:r>
            <w:r>
              <w:t xml:space="preserve">for domestic supplies. When </w:t>
            </w:r>
            <w:r w:rsidR="00742F16">
              <w:t xml:space="preserve">used </w:t>
            </w:r>
            <w:r>
              <w:t xml:space="preserve">the transaction it applies to </w:t>
            </w:r>
            <w:proofErr w:type="gramStart"/>
            <w:r>
              <w:t>is</w:t>
            </w:r>
            <w:proofErr w:type="gramEnd"/>
            <w:r>
              <w:t xml:space="preserve"> deemed to qualify as a supply</w:t>
            </w:r>
            <w:r w:rsidR="00C901C0">
              <w:t xml:space="preserve"> </w:t>
            </w:r>
            <w:r>
              <w:t xml:space="preserve">of goods that qualify for reverse charge tax. </w:t>
            </w:r>
            <w:r w:rsidR="00742F16">
              <w:t xml:space="preserve"> </w:t>
            </w:r>
            <w:r w:rsidR="002262EB">
              <w:t xml:space="preserve">This </w:t>
            </w:r>
            <w:proofErr w:type="gramStart"/>
            <w:r w:rsidR="002262EB">
              <w:t>can be left</w:t>
            </w:r>
            <w:proofErr w:type="gramEnd"/>
            <w:r w:rsidR="002262EB">
              <w:t xml:space="preserve"> blank if reverse charge processing is not required. </w:t>
            </w:r>
            <w:r w:rsidR="00742F16">
              <w:t>A search is available.</w:t>
            </w:r>
          </w:p>
        </w:tc>
      </w:tr>
      <w:tr w:rsidR="00C901C0" w:rsidRPr="008E645B" w:rsidTr="00F13464">
        <w:trPr>
          <w:trHeight w:val="461"/>
        </w:trPr>
        <w:tc>
          <w:tcPr>
            <w:tcW w:w="2268" w:type="dxa"/>
            <w:shd w:val="clear" w:color="auto" w:fill="auto"/>
          </w:tcPr>
          <w:p w:rsidR="00C901C0" w:rsidRPr="008E645B" w:rsidRDefault="00C901C0" w:rsidP="00C901C0">
            <w:pPr>
              <w:pStyle w:val="Subheading"/>
            </w:pPr>
            <w:r>
              <w:t>Code for non-domestic reverse charge supplies</w:t>
            </w:r>
            <w:r w:rsidRPr="008E645B">
              <w:fldChar w:fldCharType="begin"/>
            </w:r>
            <w:r w:rsidRPr="008E645B">
              <w:instrText xml:space="preserve"> XE "types of customers" </w:instrText>
            </w:r>
            <w:r w:rsidRPr="008E645B">
              <w:fldChar w:fldCharType="end"/>
            </w:r>
          </w:p>
        </w:tc>
        <w:tc>
          <w:tcPr>
            <w:tcW w:w="6237" w:type="dxa"/>
            <w:shd w:val="clear" w:color="auto" w:fill="auto"/>
          </w:tcPr>
          <w:p w:rsidR="00C901C0" w:rsidRPr="008E645B" w:rsidRDefault="00C901C0" w:rsidP="002629FF">
            <w:pPr>
              <w:pStyle w:val="BodyText"/>
            </w:pPr>
            <w:r>
              <w:t xml:space="preserve">Set this to the tax code to </w:t>
            </w:r>
            <w:proofErr w:type="gramStart"/>
            <w:r>
              <w:t>be used</w:t>
            </w:r>
            <w:proofErr w:type="gramEnd"/>
            <w:r>
              <w:t xml:space="preserve"> for non-domestic reverse charge supplies. This tax code </w:t>
            </w:r>
            <w:proofErr w:type="gramStart"/>
            <w:r>
              <w:t>can only be used</w:t>
            </w:r>
            <w:proofErr w:type="gramEnd"/>
            <w:r>
              <w:t xml:space="preserve"> in Creditors Ledger </w:t>
            </w:r>
            <w:r w:rsidR="00DA2D64">
              <w:t xml:space="preserve">(or Purchase Order Processing) </w:t>
            </w:r>
            <w:r>
              <w:t xml:space="preserve">for supplies received from </w:t>
            </w:r>
            <w:r w:rsidR="002629FF">
              <w:t>outside of the UK</w:t>
            </w:r>
            <w:r>
              <w:t xml:space="preserve">. When used the transaction it applies to </w:t>
            </w:r>
            <w:proofErr w:type="gramStart"/>
            <w:r>
              <w:t>is</w:t>
            </w:r>
            <w:proofErr w:type="gramEnd"/>
            <w:r>
              <w:t xml:space="preserve"> deemed to qualify as a supply of goods that qualify for reverse charge tax. </w:t>
            </w:r>
            <w:r w:rsidR="002262EB">
              <w:t>This can be left blank if reverse charge processing is not required</w:t>
            </w:r>
            <w:r>
              <w:t xml:space="preserve"> A search is available.</w:t>
            </w:r>
          </w:p>
        </w:tc>
      </w:tr>
      <w:tr w:rsidR="009B74B8" w:rsidRPr="008E645B" w:rsidTr="009B74B8">
        <w:trPr>
          <w:trHeight w:val="461"/>
        </w:trPr>
        <w:tc>
          <w:tcPr>
            <w:tcW w:w="2268" w:type="dxa"/>
            <w:shd w:val="clear" w:color="auto" w:fill="auto"/>
          </w:tcPr>
          <w:p w:rsidR="009B74B8" w:rsidRPr="009B74B8" w:rsidRDefault="009B74B8" w:rsidP="00C901C0">
            <w:pPr>
              <w:pStyle w:val="Subheading"/>
              <w:rPr>
                <w:i/>
              </w:rPr>
            </w:pPr>
            <w:r w:rsidRPr="009B74B8">
              <w:rPr>
                <w:i/>
              </w:rPr>
              <w:t xml:space="preserve">Note </w:t>
            </w:r>
          </w:p>
        </w:tc>
        <w:tc>
          <w:tcPr>
            <w:tcW w:w="6237" w:type="dxa"/>
            <w:shd w:val="clear" w:color="auto" w:fill="D9D9D9" w:themeFill="background1" w:themeFillShade="D9"/>
          </w:tcPr>
          <w:p w:rsidR="009B74B8" w:rsidRPr="00BE468C" w:rsidRDefault="00BE468C" w:rsidP="002629FF">
            <w:pPr>
              <w:pStyle w:val="BodyText"/>
            </w:pPr>
            <w:r w:rsidRPr="00BE468C">
              <w:t xml:space="preserve">Reverse charge transactions have two tax analysis records one for the input tax and one for the output tax (the latter </w:t>
            </w:r>
            <w:proofErr w:type="gramStart"/>
            <w:r w:rsidRPr="00BE468C">
              <w:t>is created</w:t>
            </w:r>
            <w:proofErr w:type="gramEnd"/>
            <w:r w:rsidRPr="00BE468C">
              <w:t xml:space="preserve"> when the transaction is posted). The input tax is analysed to tax classes ‘RA’ (for domestic reverse charges) or ‘RP’ (for non-domestic reverse charges). The output tax is analysed to tax classes ‘RD’ (for domestic reverse charges) or ‘RC’ (for non-domestic reverse charges).</w:t>
            </w:r>
          </w:p>
        </w:tc>
      </w:tr>
    </w:tbl>
    <w:p w:rsidR="006878C1" w:rsidRDefault="006878C1">
      <w:pPr>
        <w:rPr>
          <w:rFonts w:ascii="Arial" w:hAnsi="Arial"/>
          <w:b/>
          <w:sz w:val="22"/>
        </w:rPr>
      </w:pPr>
    </w:p>
    <w:p w:rsidR="004C63DC" w:rsidRDefault="004C63DC">
      <w:pPr>
        <w:rPr>
          <w:rFonts w:ascii="Arial" w:hAnsi="Arial"/>
          <w:b/>
          <w:sz w:val="22"/>
        </w:rPr>
      </w:pPr>
    </w:p>
    <w:p w:rsidR="00D60027" w:rsidRPr="008E645B" w:rsidRDefault="007A510B" w:rsidP="00D60027">
      <w:pPr>
        <w:pStyle w:val="Heading3"/>
        <w:ind w:left="0"/>
      </w:pPr>
      <w:r>
        <w:t xml:space="preserve">Transaction Entry </w:t>
      </w:r>
      <w:r w:rsidR="00EB4AE6">
        <w:t xml:space="preserve">- </w:t>
      </w:r>
      <w:r>
        <w:t>Items in Batch</w:t>
      </w:r>
      <w:r w:rsidR="00D60027">
        <w:t xml:space="preserve"> Window</w:t>
      </w:r>
      <w:r>
        <w:t xml:space="preserve"> (Invoices, Credit Notes and Journals)</w:t>
      </w:r>
    </w:p>
    <w:p w:rsidR="00D60027" w:rsidRDefault="00B0525C" w:rsidP="00D60027">
      <w:pPr>
        <w:pStyle w:val="BodyText"/>
        <w:rPr>
          <w:i/>
        </w:rPr>
      </w:pPr>
      <w:r>
        <w:rPr>
          <w:i/>
        </w:rPr>
        <w:t xml:space="preserve"> </w:t>
      </w:r>
      <w:r>
        <w:rPr>
          <w:noProof/>
        </w:rPr>
        <w:drawing>
          <wp:inline distT="0" distB="0" distL="0" distR="0" wp14:anchorId="40C61944" wp14:editId="19EE817E">
            <wp:extent cx="6408420" cy="44665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08420" cy="4466590"/>
                    </a:xfrm>
                    <a:prstGeom prst="rect">
                      <a:avLst/>
                    </a:prstGeom>
                  </pic:spPr>
                </pic:pic>
              </a:graphicData>
            </a:graphic>
          </wp:inline>
        </w:drawing>
      </w:r>
    </w:p>
    <w:p w:rsidR="00B0525C" w:rsidRPr="008E645B" w:rsidRDefault="00B0525C" w:rsidP="00D60027">
      <w:pPr>
        <w:pStyle w:val="BodyText"/>
        <w:rPr>
          <w:i/>
        </w:rPr>
      </w:pP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D60027" w:rsidRPr="008E645B" w:rsidTr="00D60027">
        <w:trPr>
          <w:trHeight w:val="461"/>
        </w:trPr>
        <w:tc>
          <w:tcPr>
            <w:tcW w:w="2268" w:type="dxa"/>
          </w:tcPr>
          <w:p w:rsidR="00D60027" w:rsidRPr="008E645B" w:rsidRDefault="00D60027" w:rsidP="007A510B">
            <w:pPr>
              <w:pStyle w:val="Subheading"/>
            </w:pPr>
            <w:r>
              <w:lastRenderedPageBreak/>
              <w:t xml:space="preserve">Tax </w:t>
            </w:r>
            <w:r w:rsidR="007A510B">
              <w:t xml:space="preserve"> </w:t>
            </w:r>
          </w:p>
        </w:tc>
        <w:tc>
          <w:tcPr>
            <w:tcW w:w="6237" w:type="dxa"/>
          </w:tcPr>
          <w:p w:rsidR="000270AA" w:rsidRDefault="00BD725F" w:rsidP="00132847">
            <w:pPr>
              <w:pStyle w:val="BodyText"/>
            </w:pPr>
            <w:r w:rsidRPr="00BD725F">
              <w:rPr>
                <w:i/>
              </w:rPr>
              <w:t xml:space="preserve">(Only if tax analysis is in use and you selected analysis by transaction.) </w:t>
            </w:r>
            <w:r w:rsidRPr="00BD725F">
              <w:t xml:space="preserve">If the entire transaction amount is to be analysed to a single tax code, enter the tax code. </w:t>
            </w:r>
            <w:proofErr w:type="gramStart"/>
            <w:r w:rsidRPr="00BD725F">
              <w:t>Otherwise</w:t>
            </w:r>
            <w:proofErr w:type="gramEnd"/>
            <w:r w:rsidRPr="00BD725F">
              <w:t xml:space="preserve"> leave this prompt blank; you then have the option of analysing the transaction to multiple tax codes after you complete this window.</w:t>
            </w:r>
            <w:r w:rsidR="00132847">
              <w:t xml:space="preserve"> </w:t>
            </w:r>
          </w:p>
          <w:p w:rsidR="00132847" w:rsidRPr="008E645B" w:rsidRDefault="00132847" w:rsidP="00132847">
            <w:pPr>
              <w:pStyle w:val="BodyText"/>
            </w:pPr>
            <w:r>
              <w:t xml:space="preserve">If the tax code entered </w:t>
            </w:r>
            <w:proofErr w:type="gramStart"/>
            <w:r>
              <w:t>is either</w:t>
            </w:r>
            <w:proofErr w:type="gramEnd"/>
            <w:r>
              <w:t xml:space="preserve"> the code defined for domestic reverse charge supplies or for non-domestic reverse charge supplies</w:t>
            </w:r>
            <w:r w:rsidR="000270AA">
              <w:t xml:space="preserve"> then the transaction is deemed to be for a supply that qualifies for the relevant reverse charge proc</w:t>
            </w:r>
            <w:r w:rsidR="00191E81">
              <w:t xml:space="preserve">essing and is analysed as such. It is your responsibility to ensure that the reverse charge tax codes </w:t>
            </w:r>
            <w:proofErr w:type="gramStart"/>
            <w:r w:rsidR="00191E81">
              <w:t>are only applied</w:t>
            </w:r>
            <w:proofErr w:type="gramEnd"/>
            <w:r w:rsidR="00191E81">
              <w:t xml:space="preserve"> to transactions that meet the criteria set by the relevant tax authority.</w:t>
            </w:r>
            <w:r w:rsidR="00EB4AE6">
              <w:t xml:space="preserve"> </w:t>
            </w:r>
          </w:p>
        </w:tc>
      </w:tr>
      <w:tr w:rsidR="00EB4AE6" w:rsidRPr="008E645B" w:rsidTr="00EB4AE6">
        <w:trPr>
          <w:trHeight w:val="461"/>
        </w:trPr>
        <w:tc>
          <w:tcPr>
            <w:tcW w:w="2268" w:type="dxa"/>
          </w:tcPr>
          <w:p w:rsidR="00EB4AE6" w:rsidRPr="009B74B8" w:rsidRDefault="00EB4AE6" w:rsidP="00EB4AE6">
            <w:pPr>
              <w:pStyle w:val="Subheading"/>
              <w:rPr>
                <w:i/>
              </w:rPr>
            </w:pPr>
            <w:r w:rsidRPr="009B74B8">
              <w:rPr>
                <w:i/>
              </w:rPr>
              <w:t xml:space="preserve">Note </w:t>
            </w:r>
          </w:p>
        </w:tc>
        <w:tc>
          <w:tcPr>
            <w:tcW w:w="6237" w:type="dxa"/>
            <w:shd w:val="clear" w:color="auto" w:fill="D9D9D9" w:themeFill="background1" w:themeFillShade="D9"/>
          </w:tcPr>
          <w:p w:rsidR="00EB4AE6" w:rsidRDefault="00EB4AE6" w:rsidP="00EB4AE6">
            <w:pPr>
              <w:pStyle w:val="BodyText"/>
            </w:pPr>
            <w:r w:rsidRPr="00BE468C">
              <w:t xml:space="preserve">Reverse charge transactions have two tax analysis records one for the input tax and one for the output tax (the latter </w:t>
            </w:r>
            <w:proofErr w:type="gramStart"/>
            <w:r w:rsidRPr="00BE468C">
              <w:t xml:space="preserve">is </w:t>
            </w:r>
            <w:r>
              <w:t xml:space="preserve">automatically </w:t>
            </w:r>
            <w:r w:rsidRPr="00BE468C">
              <w:t>created</w:t>
            </w:r>
            <w:proofErr w:type="gramEnd"/>
            <w:r w:rsidRPr="00BE468C">
              <w:t xml:space="preserve"> when the transaction is posted). The input tax is analysed to tax classes ‘RA’ (for domestic reverse charges) or ‘RP’ (for non-domestic reverse charges). The output tax is analysed to tax classes ‘RD’ (for domestic reverse charges) or ‘RC’ (for non-domestic reverse charges).</w:t>
            </w:r>
          </w:p>
          <w:p w:rsidR="0088540C" w:rsidRPr="00BE468C" w:rsidRDefault="0088540C" w:rsidP="00EB4AE6">
            <w:pPr>
              <w:pStyle w:val="BodyText"/>
            </w:pPr>
            <w:r w:rsidRPr="0088540C">
              <w:t xml:space="preserve">In addition, reverse charge tax codes </w:t>
            </w:r>
            <w:proofErr w:type="gramStart"/>
            <w:r w:rsidRPr="0088540C">
              <w:t>cannot be used</w:t>
            </w:r>
            <w:proofErr w:type="gramEnd"/>
            <w:r w:rsidRPr="0088540C">
              <w:t xml:space="preserve"> if the tax analysis is by batch.</w:t>
            </w:r>
          </w:p>
        </w:tc>
      </w:tr>
    </w:tbl>
    <w:p w:rsidR="0062720D" w:rsidRDefault="0062720D">
      <w:pPr>
        <w:rPr>
          <w:rFonts w:ascii="Arial" w:hAnsi="Arial"/>
          <w:b/>
          <w:sz w:val="22"/>
        </w:rPr>
      </w:pPr>
    </w:p>
    <w:p w:rsidR="00EB4AE6" w:rsidRDefault="00EB4AE6">
      <w:pPr>
        <w:rPr>
          <w:rFonts w:ascii="Arial" w:hAnsi="Arial"/>
          <w:b/>
          <w:sz w:val="22"/>
        </w:rPr>
      </w:pPr>
    </w:p>
    <w:p w:rsidR="00EB4AE6" w:rsidRPr="008E645B" w:rsidRDefault="00EB4AE6" w:rsidP="00EB4AE6">
      <w:pPr>
        <w:pStyle w:val="Heading3"/>
        <w:ind w:left="0"/>
      </w:pPr>
      <w:r>
        <w:t>Transaction Entry – Tax Analysis Window (Invoices, Credit Notes and Journals)</w:t>
      </w:r>
    </w:p>
    <w:p w:rsidR="00EB4AE6" w:rsidRPr="008E645B" w:rsidRDefault="00B0525C" w:rsidP="00EB4AE6">
      <w:pPr>
        <w:pStyle w:val="BodyText"/>
        <w:rPr>
          <w:i/>
        </w:rPr>
      </w:pPr>
      <w:r>
        <w:rPr>
          <w:noProof/>
        </w:rPr>
        <w:drawing>
          <wp:inline distT="0" distB="0" distL="0" distR="0" wp14:anchorId="3E54FC58" wp14:editId="30F0145E">
            <wp:extent cx="6408420" cy="34747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408420" cy="3474720"/>
                    </a:xfrm>
                    <a:prstGeom prst="rect">
                      <a:avLst/>
                    </a:prstGeom>
                  </pic:spPr>
                </pic:pic>
              </a:graphicData>
            </a:graphic>
          </wp:inline>
        </w:drawing>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EB4AE6" w:rsidRPr="008E645B" w:rsidTr="00E81E9C">
        <w:trPr>
          <w:trHeight w:val="461"/>
        </w:trPr>
        <w:tc>
          <w:tcPr>
            <w:tcW w:w="2268" w:type="dxa"/>
          </w:tcPr>
          <w:p w:rsidR="00EB4AE6" w:rsidRPr="008E645B" w:rsidRDefault="00EB4AE6" w:rsidP="00E81E9C">
            <w:pPr>
              <w:pStyle w:val="Subheading"/>
            </w:pPr>
            <w:r>
              <w:t xml:space="preserve">Tax  </w:t>
            </w:r>
          </w:p>
        </w:tc>
        <w:tc>
          <w:tcPr>
            <w:tcW w:w="6237" w:type="dxa"/>
          </w:tcPr>
          <w:p w:rsidR="00EB4AE6" w:rsidRDefault="00EB4AE6" w:rsidP="00E81E9C">
            <w:pPr>
              <w:pStyle w:val="BodyText"/>
            </w:pPr>
            <w:r>
              <w:t>E</w:t>
            </w:r>
            <w:r w:rsidRPr="00BD725F">
              <w:t xml:space="preserve">nter the tax code. </w:t>
            </w:r>
            <w:r>
              <w:t>A search is available</w:t>
            </w:r>
            <w:r w:rsidRPr="00BD725F">
              <w:t>.</w:t>
            </w:r>
            <w:r>
              <w:t xml:space="preserve"> </w:t>
            </w:r>
          </w:p>
          <w:p w:rsidR="00EB4AE6" w:rsidRPr="008E645B" w:rsidRDefault="00EB4AE6" w:rsidP="00EB4AE6">
            <w:pPr>
              <w:pStyle w:val="BodyText"/>
            </w:pPr>
            <w:r>
              <w:t xml:space="preserve">If the tax code entered </w:t>
            </w:r>
            <w:proofErr w:type="gramStart"/>
            <w:r>
              <w:t>is either</w:t>
            </w:r>
            <w:proofErr w:type="gramEnd"/>
            <w:r>
              <w:t xml:space="preserve"> the code defined for domestic reverse charge supplies or for non-domestic reverse charge supplies then the analysis line is deemed to be for a supply that qualifies for the relevant reverse charge processing and is analysed as such. It is your responsibility to ensure that </w:t>
            </w:r>
            <w:r>
              <w:lastRenderedPageBreak/>
              <w:t xml:space="preserve">the reverse charge tax codes </w:t>
            </w:r>
            <w:proofErr w:type="gramStart"/>
            <w:r>
              <w:t>are only applied</w:t>
            </w:r>
            <w:proofErr w:type="gramEnd"/>
            <w:r>
              <w:t xml:space="preserve"> to transactions that meet the criteria set by the relevant tax authority. </w:t>
            </w:r>
          </w:p>
        </w:tc>
      </w:tr>
      <w:tr w:rsidR="00EB4AE6" w:rsidRPr="008E645B" w:rsidTr="00EB4AE6">
        <w:trPr>
          <w:trHeight w:val="461"/>
        </w:trPr>
        <w:tc>
          <w:tcPr>
            <w:tcW w:w="2268" w:type="dxa"/>
          </w:tcPr>
          <w:p w:rsidR="00EB4AE6" w:rsidRPr="009B74B8" w:rsidRDefault="00EB4AE6" w:rsidP="00EB4AE6">
            <w:pPr>
              <w:pStyle w:val="Subheading"/>
              <w:rPr>
                <w:i/>
              </w:rPr>
            </w:pPr>
            <w:r w:rsidRPr="009B74B8">
              <w:rPr>
                <w:i/>
              </w:rPr>
              <w:lastRenderedPageBreak/>
              <w:t xml:space="preserve">Note </w:t>
            </w:r>
          </w:p>
        </w:tc>
        <w:tc>
          <w:tcPr>
            <w:tcW w:w="6237" w:type="dxa"/>
            <w:shd w:val="clear" w:color="auto" w:fill="D9D9D9" w:themeFill="background1" w:themeFillShade="D9"/>
          </w:tcPr>
          <w:p w:rsidR="00EB4AE6" w:rsidRPr="0088540C" w:rsidRDefault="00EB4AE6" w:rsidP="00EB4AE6">
            <w:pPr>
              <w:pStyle w:val="BodyText"/>
            </w:pPr>
            <w:r w:rsidRPr="0088540C">
              <w:t xml:space="preserve">Reverse charge transactions have two tax analysis records one for the input tax and one for the output tax (the latter </w:t>
            </w:r>
            <w:proofErr w:type="gramStart"/>
            <w:r w:rsidRPr="0088540C">
              <w:t>is automatically created</w:t>
            </w:r>
            <w:proofErr w:type="gramEnd"/>
            <w:r w:rsidRPr="0088540C">
              <w:t xml:space="preserve"> when the transaction is posted). The input tax is analysed to tax classes ‘RA’ (for domestic reverse charges) or ‘RP’ (for non-domestic reverse charges). The output tax is analysed to tax classes ‘RD’ (for domestic reverse charges) or ‘RC’ (for non-domestic reverse charges).</w:t>
            </w:r>
          </w:p>
          <w:p w:rsidR="0088540C" w:rsidRPr="0088540C" w:rsidRDefault="0088540C" w:rsidP="0088540C">
            <w:pPr>
              <w:pStyle w:val="BodyText"/>
            </w:pPr>
            <w:r w:rsidRPr="0088540C">
              <w:t xml:space="preserve">In addition, reverse charge tax codes </w:t>
            </w:r>
            <w:proofErr w:type="gramStart"/>
            <w:r w:rsidRPr="0088540C">
              <w:t>cannot be used</w:t>
            </w:r>
            <w:proofErr w:type="gramEnd"/>
            <w:r w:rsidRPr="0088540C">
              <w:t xml:space="preserve"> if the tax analysis is by batch.</w:t>
            </w:r>
          </w:p>
        </w:tc>
      </w:tr>
    </w:tbl>
    <w:p w:rsidR="00EB4AE6" w:rsidRDefault="00EB4AE6">
      <w:pPr>
        <w:rPr>
          <w:rFonts w:ascii="Arial" w:hAnsi="Arial"/>
          <w:b/>
          <w:sz w:val="22"/>
        </w:rPr>
      </w:pPr>
    </w:p>
    <w:p w:rsidR="00EB4AE6" w:rsidRDefault="00EB4AE6">
      <w:pPr>
        <w:rPr>
          <w:rFonts w:ascii="Arial" w:hAnsi="Arial"/>
          <w:b/>
          <w:sz w:val="22"/>
        </w:rPr>
      </w:pPr>
    </w:p>
    <w:p w:rsidR="00F86ED2" w:rsidRDefault="00F86ED2" w:rsidP="00F86ED2">
      <w:pPr>
        <w:pStyle w:val="Heading3"/>
      </w:pPr>
      <w:r>
        <w:t>VAT Reconciliation Report Window</w:t>
      </w:r>
    </w:p>
    <w:p w:rsidR="00DB5414" w:rsidRDefault="001A2E68" w:rsidP="00DB5414">
      <w:pPr>
        <w:pStyle w:val="BodyText"/>
      </w:pPr>
      <w:r>
        <w:rPr>
          <w:noProof/>
        </w:rPr>
        <w:drawing>
          <wp:inline distT="0" distB="0" distL="0" distR="0" wp14:anchorId="423526A7" wp14:editId="65079564">
            <wp:extent cx="6408420" cy="4472305"/>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08420" cy="4472305"/>
                    </a:xfrm>
                    <a:prstGeom prst="rect">
                      <a:avLst/>
                    </a:prstGeom>
                  </pic:spPr>
                </pic:pic>
              </a:graphicData>
            </a:graphic>
          </wp:inline>
        </w:drawing>
      </w:r>
    </w:p>
    <w:p w:rsidR="00DA1EE0" w:rsidRPr="00DB5414" w:rsidRDefault="00DA1EE0" w:rsidP="00DB5414">
      <w:pPr>
        <w:pStyle w:val="BodyText"/>
      </w:pP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F86ED2" w:rsidTr="00EA6E45">
        <w:trPr>
          <w:cantSplit/>
        </w:trPr>
        <w:tc>
          <w:tcPr>
            <w:tcW w:w="2268" w:type="dxa"/>
          </w:tcPr>
          <w:p w:rsidR="00F86ED2" w:rsidRDefault="00F86ED2" w:rsidP="00011E05">
            <w:pPr>
              <w:pStyle w:val="Window"/>
            </w:pPr>
          </w:p>
        </w:tc>
        <w:tc>
          <w:tcPr>
            <w:tcW w:w="6237" w:type="dxa"/>
          </w:tcPr>
          <w:p w:rsidR="00F86ED2" w:rsidRDefault="00F86ED2" w:rsidP="00011E05">
            <w:pPr>
              <w:pStyle w:val="BodyText"/>
            </w:pPr>
            <w:r>
              <w:t>This window appears when you select VAT Reconciliation Report from the Financial Reports menu</w:t>
            </w:r>
          </w:p>
        </w:tc>
      </w:tr>
      <w:tr w:rsidR="00F86ED2" w:rsidTr="00011E05">
        <w:trPr>
          <w:cantSplit/>
        </w:trPr>
        <w:tc>
          <w:tcPr>
            <w:tcW w:w="2268" w:type="dxa"/>
          </w:tcPr>
          <w:p w:rsidR="00F86ED2" w:rsidRDefault="00F86ED2" w:rsidP="00011E05">
            <w:pPr>
              <w:pStyle w:val="Subheading"/>
            </w:pPr>
            <w:r>
              <w:t>Purpose</w:t>
            </w:r>
          </w:p>
        </w:tc>
        <w:tc>
          <w:tcPr>
            <w:tcW w:w="6237" w:type="dxa"/>
          </w:tcPr>
          <w:p w:rsidR="00F86ED2" w:rsidRDefault="00F86ED2" w:rsidP="00011E05">
            <w:pPr>
              <w:pStyle w:val="BodyText"/>
            </w:pPr>
            <w:r>
              <w:t>This window enables you to enter the selection criteria for the report.</w:t>
            </w:r>
          </w:p>
        </w:tc>
      </w:tr>
      <w:tr w:rsidR="00BC5AAE" w:rsidTr="00011E05">
        <w:trPr>
          <w:cantSplit/>
        </w:trPr>
        <w:tc>
          <w:tcPr>
            <w:tcW w:w="2268" w:type="dxa"/>
          </w:tcPr>
          <w:p w:rsidR="00BC5AAE" w:rsidRDefault="00BC5AAE" w:rsidP="00BC5AAE">
            <w:pPr>
              <w:pStyle w:val="Window"/>
            </w:pPr>
          </w:p>
        </w:tc>
        <w:tc>
          <w:tcPr>
            <w:tcW w:w="6237" w:type="dxa"/>
          </w:tcPr>
          <w:p w:rsidR="00BC5AAE" w:rsidRDefault="00BC5AAE" w:rsidP="00BC5AAE">
            <w:pPr>
              <w:pStyle w:val="BodyText"/>
            </w:pPr>
            <w:r>
              <w:t xml:space="preserve">Detailed - This format of </w:t>
            </w:r>
            <w:r w:rsidR="006C2141">
              <w:t>the report contains up to 10</w:t>
            </w:r>
            <w:r>
              <w:t xml:space="preserve"> sections each beginning on a new page which list:-</w:t>
            </w:r>
          </w:p>
          <w:p w:rsidR="00BC5AAE" w:rsidRDefault="00BC5AAE" w:rsidP="00BC5AAE">
            <w:pPr>
              <w:pStyle w:val="BodyText"/>
              <w:numPr>
                <w:ilvl w:val="0"/>
                <w:numId w:val="10"/>
              </w:numPr>
            </w:pPr>
            <w:r>
              <w:t>Sales (Domestic/Overseas), Tax Classes NS, AN, AV.</w:t>
            </w:r>
          </w:p>
          <w:p w:rsidR="00BC5AAE" w:rsidRDefault="00BC5AAE" w:rsidP="00BC5AAE">
            <w:pPr>
              <w:pStyle w:val="BodyText"/>
              <w:numPr>
                <w:ilvl w:val="0"/>
                <w:numId w:val="10"/>
              </w:numPr>
            </w:pPr>
            <w:r>
              <w:t>Sales (to the EC), Tax Classes ES, CN, CV.</w:t>
            </w:r>
          </w:p>
          <w:p w:rsidR="00BC5AAE" w:rsidRDefault="00BC5AAE" w:rsidP="00BC5AAE">
            <w:pPr>
              <w:pStyle w:val="BodyText"/>
              <w:numPr>
                <w:ilvl w:val="0"/>
                <w:numId w:val="10"/>
              </w:numPr>
            </w:pPr>
            <w:r>
              <w:t>EC Acquisitions, Tax Classes EA, EV.</w:t>
            </w:r>
          </w:p>
          <w:p w:rsidR="00BC5AAE" w:rsidRDefault="00BC5AAE" w:rsidP="00BC5AAE">
            <w:pPr>
              <w:pStyle w:val="BodyText"/>
              <w:numPr>
                <w:ilvl w:val="0"/>
                <w:numId w:val="10"/>
              </w:numPr>
            </w:pPr>
            <w:r>
              <w:t>Purchases (Domestic/Overseas), Tax Classes NP, BN, BV.</w:t>
            </w:r>
          </w:p>
          <w:p w:rsidR="00BC5AAE" w:rsidRDefault="00BC5AAE" w:rsidP="00BC5AAE">
            <w:pPr>
              <w:pStyle w:val="BodyText"/>
              <w:numPr>
                <w:ilvl w:val="0"/>
                <w:numId w:val="10"/>
              </w:numPr>
            </w:pPr>
            <w:r>
              <w:t>Purchases (from the EC), Tax Classes EP, DN, DV.</w:t>
            </w:r>
          </w:p>
          <w:p w:rsidR="00BC5AAE" w:rsidRDefault="00BC5AAE" w:rsidP="00BC5AAE">
            <w:pPr>
              <w:pStyle w:val="BodyText"/>
              <w:numPr>
                <w:ilvl w:val="0"/>
                <w:numId w:val="10"/>
              </w:numPr>
            </w:pPr>
            <w:r>
              <w:t xml:space="preserve">Discount Adjustment on Sales, Tax Class OD. </w:t>
            </w:r>
          </w:p>
          <w:p w:rsidR="00BC5AAE" w:rsidRDefault="00BC5AAE" w:rsidP="00BC5AAE">
            <w:pPr>
              <w:pStyle w:val="BodyText"/>
              <w:numPr>
                <w:ilvl w:val="0"/>
                <w:numId w:val="10"/>
              </w:numPr>
            </w:pPr>
            <w:r>
              <w:t>Discount Adjustment on Purchases, Tax Class ID.</w:t>
            </w:r>
          </w:p>
          <w:p w:rsidR="00BC5AAE" w:rsidRDefault="00BC5AAE" w:rsidP="00BC5AAE">
            <w:pPr>
              <w:pStyle w:val="BodyText"/>
              <w:numPr>
                <w:ilvl w:val="0"/>
                <w:numId w:val="10"/>
              </w:numPr>
            </w:pPr>
            <w:r>
              <w:t>Digital Services, Tax Class DS.</w:t>
            </w:r>
          </w:p>
          <w:p w:rsidR="006C2141" w:rsidRDefault="006C2141" w:rsidP="006C2141">
            <w:pPr>
              <w:pStyle w:val="BodyText"/>
              <w:numPr>
                <w:ilvl w:val="0"/>
                <w:numId w:val="10"/>
              </w:numPr>
            </w:pPr>
            <w:r>
              <w:t>Domestic rev</w:t>
            </w:r>
            <w:r w:rsidR="002D44A0">
              <w:t>erse charge supplies, Tax Classes R</w:t>
            </w:r>
            <w:r w:rsidR="00A500C9">
              <w:t>A</w:t>
            </w:r>
            <w:r w:rsidR="002D44A0">
              <w:t xml:space="preserve">, </w:t>
            </w:r>
            <w:r>
              <w:t>RD.</w:t>
            </w:r>
          </w:p>
          <w:p w:rsidR="006C2141" w:rsidRDefault="006C2141" w:rsidP="006C2141">
            <w:pPr>
              <w:pStyle w:val="BodyText"/>
              <w:numPr>
                <w:ilvl w:val="0"/>
                <w:numId w:val="10"/>
              </w:numPr>
            </w:pPr>
            <w:r>
              <w:t>Reverse charge supplies, Tax Class</w:t>
            </w:r>
            <w:r w:rsidR="002D44A0">
              <w:t>es</w:t>
            </w:r>
            <w:r>
              <w:t xml:space="preserve"> </w:t>
            </w:r>
            <w:r w:rsidR="002D44A0">
              <w:t xml:space="preserve">RP, </w:t>
            </w:r>
            <w:r>
              <w:t xml:space="preserve">RC. </w:t>
            </w:r>
          </w:p>
        </w:tc>
      </w:tr>
      <w:tr w:rsidR="00BC5AAE" w:rsidTr="00011E05">
        <w:trPr>
          <w:cantSplit/>
        </w:trPr>
        <w:tc>
          <w:tcPr>
            <w:tcW w:w="2268" w:type="dxa"/>
          </w:tcPr>
          <w:p w:rsidR="00BC5AAE" w:rsidRDefault="00BC5AAE" w:rsidP="00BC5AAE">
            <w:pPr>
              <w:pStyle w:val="Window"/>
            </w:pPr>
          </w:p>
        </w:tc>
        <w:tc>
          <w:tcPr>
            <w:tcW w:w="6237" w:type="dxa"/>
          </w:tcPr>
          <w:p w:rsidR="00BC5AAE" w:rsidRDefault="006C2141" w:rsidP="00BC5AAE">
            <w:pPr>
              <w:pStyle w:val="BodyText"/>
            </w:pPr>
            <w:r>
              <w:t>If any of the</w:t>
            </w:r>
            <w:r w:rsidR="00BC5AAE">
              <w:t xml:space="preserve"> sections in the detailed format have no entries, the section </w:t>
            </w:r>
            <w:proofErr w:type="gramStart"/>
            <w:r w:rsidR="00BC5AAE">
              <w:t>is omitted</w:t>
            </w:r>
            <w:proofErr w:type="gramEnd"/>
            <w:r w:rsidR="00BC5AAE">
              <w:t xml:space="preserve"> completely from the report.</w:t>
            </w:r>
          </w:p>
        </w:tc>
      </w:tr>
    </w:tbl>
    <w:p w:rsidR="00E14688" w:rsidRDefault="00E14688">
      <w:pPr>
        <w:rPr>
          <w:rFonts w:ascii="Arial" w:hAnsi="Arial"/>
          <w:b/>
          <w:sz w:val="22"/>
        </w:rPr>
      </w:pPr>
    </w:p>
    <w:p w:rsidR="00E14688" w:rsidRDefault="00E14688">
      <w:pPr>
        <w:rPr>
          <w:rFonts w:ascii="Arial" w:hAnsi="Arial"/>
          <w:b/>
          <w:sz w:val="22"/>
        </w:rPr>
      </w:pPr>
    </w:p>
    <w:p w:rsidR="001C4610" w:rsidRDefault="001C4610" w:rsidP="001C4610">
      <w:pPr>
        <w:pStyle w:val="Heading4"/>
      </w:pPr>
      <w:r>
        <w:t xml:space="preserve">Purchase Order Processing - </w:t>
      </w:r>
      <w:r>
        <w:t>Invoice Details Window</w:t>
      </w:r>
    </w:p>
    <w:p w:rsidR="001C4610" w:rsidRDefault="001C4610" w:rsidP="001C4610">
      <w:pPr>
        <w:pStyle w:val="Menu"/>
      </w:pPr>
      <w:r>
        <w:rPr>
          <w:noProof/>
        </w:rPr>
        <w:drawing>
          <wp:inline distT="0" distB="0" distL="0" distR="0" wp14:anchorId="58143C72" wp14:editId="46135927">
            <wp:extent cx="6408420" cy="270954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408420" cy="2709545"/>
                    </a:xfrm>
                    <a:prstGeom prst="rect">
                      <a:avLst/>
                    </a:prstGeom>
                  </pic:spPr>
                </pic:pic>
              </a:graphicData>
            </a:graphic>
          </wp:inline>
        </w:drawing>
      </w:r>
    </w:p>
    <w:tbl>
      <w:tblPr>
        <w:tblW w:w="9214" w:type="dxa"/>
        <w:tblLayout w:type="fixed"/>
        <w:tblCellMar>
          <w:left w:w="142" w:type="dxa"/>
          <w:right w:w="142" w:type="dxa"/>
        </w:tblCellMar>
        <w:tblLook w:val="0000" w:firstRow="0" w:lastRow="0" w:firstColumn="0" w:lastColumn="0" w:noHBand="0" w:noVBand="0"/>
      </w:tblPr>
      <w:tblGrid>
        <w:gridCol w:w="2268"/>
        <w:gridCol w:w="6946"/>
      </w:tblGrid>
      <w:tr w:rsidR="001C4610" w:rsidRPr="00095665" w:rsidTr="00230FD5">
        <w:tc>
          <w:tcPr>
            <w:tcW w:w="2268" w:type="dxa"/>
          </w:tcPr>
          <w:p w:rsidR="001C4610" w:rsidRDefault="001C4610" w:rsidP="00230FD5">
            <w:pPr>
              <w:pStyle w:val="Subheading"/>
            </w:pPr>
            <w:r>
              <w:t>Net</w:t>
            </w:r>
          </w:p>
        </w:tc>
        <w:tc>
          <w:tcPr>
            <w:tcW w:w="6946" w:type="dxa"/>
          </w:tcPr>
          <w:p w:rsidR="001C4610" w:rsidRPr="00095665" w:rsidRDefault="001C4610" w:rsidP="00230FD5">
            <w:pPr>
              <w:pStyle w:val="BodyText"/>
            </w:pPr>
            <w:r>
              <w:t xml:space="preserve">Enter the net amount from the supplier invoice (in supplier currency). </w:t>
            </w:r>
          </w:p>
        </w:tc>
      </w:tr>
      <w:tr w:rsidR="001C4610" w:rsidRPr="00095665" w:rsidTr="00230FD5">
        <w:tc>
          <w:tcPr>
            <w:tcW w:w="2268" w:type="dxa"/>
          </w:tcPr>
          <w:p w:rsidR="001C4610" w:rsidRDefault="001C4610" w:rsidP="00230FD5">
            <w:pPr>
              <w:pStyle w:val="Subheading"/>
            </w:pPr>
            <w:r>
              <w:t xml:space="preserve">Tax </w:t>
            </w:r>
          </w:p>
        </w:tc>
        <w:tc>
          <w:tcPr>
            <w:tcW w:w="6946" w:type="dxa"/>
          </w:tcPr>
          <w:p w:rsidR="001C4610" w:rsidRDefault="001C4610" w:rsidP="00230FD5">
            <w:pPr>
              <w:pStyle w:val="BodyText"/>
            </w:pPr>
            <w:r w:rsidRPr="00BE00C0">
              <w:rPr>
                <w:i/>
              </w:rPr>
              <w:t>(Only if tax analysis is in use)</w:t>
            </w:r>
            <w:r>
              <w:t xml:space="preserve"> Enter the tax amount from the supplier invoice (in supplier currency).</w:t>
            </w:r>
          </w:p>
        </w:tc>
      </w:tr>
      <w:tr w:rsidR="001C4610" w:rsidRPr="00095665" w:rsidTr="00230FD5">
        <w:tc>
          <w:tcPr>
            <w:tcW w:w="2268" w:type="dxa"/>
          </w:tcPr>
          <w:p w:rsidR="001C4610" w:rsidRPr="00EE1CB1" w:rsidRDefault="001C4610" w:rsidP="00230FD5">
            <w:pPr>
              <w:pStyle w:val="Subheading"/>
              <w:rPr>
                <w:i/>
              </w:rPr>
            </w:pPr>
            <w:r w:rsidRPr="00EE1CB1">
              <w:rPr>
                <w:i/>
              </w:rPr>
              <w:t>Note</w:t>
            </w:r>
          </w:p>
        </w:tc>
        <w:tc>
          <w:tcPr>
            <w:tcW w:w="6946" w:type="dxa"/>
            <w:shd w:val="clear" w:color="auto" w:fill="D9D9D9" w:themeFill="background1" w:themeFillShade="D9"/>
          </w:tcPr>
          <w:p w:rsidR="001C4610" w:rsidRDefault="001C4610" w:rsidP="00230FD5">
            <w:pPr>
              <w:pStyle w:val="BodyText"/>
            </w:pPr>
            <w:r>
              <w:t xml:space="preserve">When entering a new invoice the tax amount is defaulted based on the net amount and the default tax code for the suppliers’ tax status. </w:t>
            </w:r>
          </w:p>
        </w:tc>
      </w:tr>
      <w:tr w:rsidR="001C4610" w:rsidRPr="00095665" w:rsidTr="00230FD5">
        <w:tc>
          <w:tcPr>
            <w:tcW w:w="2268" w:type="dxa"/>
          </w:tcPr>
          <w:p w:rsidR="001C4610" w:rsidRDefault="001C4610" w:rsidP="00230FD5">
            <w:pPr>
              <w:pStyle w:val="Subheading"/>
            </w:pPr>
            <w:r>
              <w:t>Gross</w:t>
            </w:r>
          </w:p>
        </w:tc>
        <w:tc>
          <w:tcPr>
            <w:tcW w:w="6946" w:type="dxa"/>
          </w:tcPr>
          <w:p w:rsidR="001C4610" w:rsidRDefault="001C4610" w:rsidP="00230FD5">
            <w:pPr>
              <w:pStyle w:val="BodyText"/>
            </w:pPr>
            <w:r>
              <w:t xml:space="preserve">Enter the gross amount from the supplier invoice (in supplier currency). </w:t>
            </w:r>
          </w:p>
        </w:tc>
      </w:tr>
      <w:tr w:rsidR="001C4610" w:rsidRPr="00095665" w:rsidTr="00230FD5">
        <w:tc>
          <w:tcPr>
            <w:tcW w:w="2268" w:type="dxa"/>
          </w:tcPr>
          <w:p w:rsidR="001C4610" w:rsidRPr="00AD659B" w:rsidRDefault="001C4610" w:rsidP="00230FD5">
            <w:pPr>
              <w:pStyle w:val="Subheading"/>
              <w:rPr>
                <w:i/>
              </w:rPr>
            </w:pPr>
            <w:r w:rsidRPr="00AD659B">
              <w:rPr>
                <w:i/>
              </w:rPr>
              <w:t>Note</w:t>
            </w:r>
          </w:p>
        </w:tc>
        <w:tc>
          <w:tcPr>
            <w:tcW w:w="6946" w:type="dxa"/>
            <w:shd w:val="clear" w:color="auto" w:fill="D9D9D9" w:themeFill="background1" w:themeFillShade="D9"/>
          </w:tcPr>
          <w:p w:rsidR="001C4610" w:rsidRDefault="001C4610" w:rsidP="001C4610">
            <w:pPr>
              <w:pStyle w:val="BodyText"/>
            </w:pPr>
            <w:r>
              <w:t xml:space="preserve">When entering a new invoice the gross amount is defaulted based on the net and tax amounts entered above.  If the gross amount is amended the </w:t>
            </w:r>
            <w:r>
              <w:t>net</w:t>
            </w:r>
            <w:r>
              <w:t xml:space="preserve"> amount is recalculated (</w:t>
            </w:r>
            <w:r>
              <w:t>it is assumed that the tax amount is correct</w:t>
            </w:r>
            <w:r>
              <w:t xml:space="preserve">). </w:t>
            </w:r>
          </w:p>
        </w:tc>
      </w:tr>
    </w:tbl>
    <w:p w:rsidR="005A77BC" w:rsidRDefault="005A77BC" w:rsidP="001C4610">
      <w:pPr>
        <w:rPr>
          <w:rFonts w:ascii="Arial" w:hAnsi="Arial"/>
          <w:b/>
          <w:sz w:val="22"/>
        </w:rPr>
      </w:pPr>
    </w:p>
    <w:sectPr w:rsidR="005A77BC" w:rsidSect="008C7136">
      <w:footerReference w:type="default" r:id="rId13"/>
      <w:pgSz w:w="11907" w:h="16840" w:code="9"/>
      <w:pgMar w:top="1021" w:right="851" w:bottom="340" w:left="964"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3DA" w:rsidRDefault="006243DA">
      <w:r>
        <w:separator/>
      </w:r>
    </w:p>
  </w:endnote>
  <w:endnote w:type="continuationSeparator" w:id="0">
    <w:p w:rsidR="006243DA" w:rsidRDefault="00624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Times New Roman"/>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D60027">
      <w:tc>
        <w:tcPr>
          <w:tcW w:w="2178" w:type="dxa"/>
        </w:tcPr>
        <w:p w:rsidR="00D60027" w:rsidRDefault="00D60027">
          <w:pPr>
            <w:pStyle w:val="Footer"/>
            <w:rPr>
              <w:rFonts w:ascii="Arial" w:hAnsi="Arial"/>
              <w:b/>
              <w:sz w:val="24"/>
            </w:rPr>
          </w:pPr>
          <w:r>
            <w:rPr>
              <w:rFonts w:ascii="Arial" w:hAnsi="Arial"/>
              <w:b/>
              <w:sz w:val="24"/>
            </w:rPr>
            <w:t>Author</w:t>
          </w:r>
        </w:p>
      </w:tc>
      <w:tc>
        <w:tcPr>
          <w:tcW w:w="8130" w:type="dxa"/>
          <w:gridSpan w:val="2"/>
          <w:vAlign w:val="center"/>
        </w:tcPr>
        <w:p w:rsidR="00D60027" w:rsidRDefault="00D60027">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1A2E68">
            <w:rPr>
              <w:rFonts w:ascii="Arial" w:hAnsi="Arial"/>
              <w:noProof/>
              <w:sz w:val="18"/>
            </w:rPr>
            <w:t>DCP</w:t>
          </w:r>
          <w:r>
            <w:rPr>
              <w:rFonts w:ascii="Arial" w:hAnsi="Arial"/>
              <w:sz w:val="18"/>
            </w:rPr>
            <w:fldChar w:fldCharType="end"/>
          </w:r>
        </w:p>
      </w:tc>
    </w:tr>
    <w:tr w:rsidR="00D60027">
      <w:tc>
        <w:tcPr>
          <w:tcW w:w="2178" w:type="dxa"/>
        </w:tcPr>
        <w:p w:rsidR="00D60027" w:rsidRDefault="00D60027">
          <w:pPr>
            <w:pStyle w:val="Footer"/>
            <w:rPr>
              <w:rFonts w:ascii="Arial" w:hAnsi="Arial"/>
              <w:b/>
              <w:sz w:val="24"/>
            </w:rPr>
          </w:pPr>
          <w:r>
            <w:rPr>
              <w:rFonts w:ascii="Arial" w:hAnsi="Arial"/>
              <w:b/>
              <w:sz w:val="24"/>
            </w:rPr>
            <w:t>Project</w:t>
          </w:r>
        </w:p>
      </w:tc>
      <w:tc>
        <w:tcPr>
          <w:tcW w:w="8130" w:type="dxa"/>
          <w:gridSpan w:val="2"/>
          <w:vAlign w:val="center"/>
        </w:tcPr>
        <w:p w:rsidR="00D60027" w:rsidRDefault="00D60027">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1A2E68">
            <w:rPr>
              <w:rFonts w:ascii="Arial" w:hAnsi="Arial"/>
              <w:noProof/>
              <w:sz w:val="18"/>
            </w:rPr>
            <w:t>ZM60_000492</w:t>
          </w:r>
          <w:r>
            <w:rPr>
              <w:rFonts w:ascii="Arial" w:hAnsi="Arial"/>
              <w:sz w:val="18"/>
            </w:rPr>
            <w:fldChar w:fldCharType="end"/>
          </w:r>
        </w:p>
      </w:tc>
    </w:tr>
    <w:tr w:rsidR="00D60027">
      <w:trPr>
        <w:cantSplit/>
      </w:trPr>
      <w:tc>
        <w:tcPr>
          <w:tcW w:w="2178" w:type="dxa"/>
        </w:tcPr>
        <w:p w:rsidR="00D60027" w:rsidRDefault="00D60027">
          <w:pPr>
            <w:pStyle w:val="Footer"/>
            <w:rPr>
              <w:rFonts w:ascii="Arial" w:hAnsi="Arial"/>
              <w:b/>
              <w:sz w:val="24"/>
            </w:rPr>
          </w:pPr>
          <w:r>
            <w:rPr>
              <w:rFonts w:ascii="Arial" w:hAnsi="Arial"/>
              <w:b/>
              <w:sz w:val="24"/>
            </w:rPr>
            <w:t>Version</w:t>
          </w:r>
        </w:p>
      </w:tc>
      <w:tc>
        <w:tcPr>
          <w:tcW w:w="7200" w:type="dxa"/>
          <w:vAlign w:val="center"/>
        </w:tcPr>
        <w:p w:rsidR="00D60027" w:rsidRDefault="00D60027">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1A2E68">
            <w:rPr>
              <w:rFonts w:ascii="Arial" w:hAnsi="Arial"/>
              <w:sz w:val="18"/>
            </w:rPr>
            <w:t>1.0</w:t>
          </w:r>
          <w:r>
            <w:rPr>
              <w:rFonts w:ascii="Arial" w:hAnsi="Arial"/>
              <w:sz w:val="18"/>
            </w:rPr>
            <w:fldChar w:fldCharType="end"/>
          </w:r>
        </w:p>
      </w:tc>
      <w:tc>
        <w:tcPr>
          <w:tcW w:w="930" w:type="dxa"/>
          <w:vAlign w:val="center"/>
        </w:tcPr>
        <w:p w:rsidR="00D60027" w:rsidRDefault="00D60027" w:rsidP="001A2E68">
          <w:pPr>
            <w:tabs>
              <w:tab w:val="center" w:pos="5232"/>
              <w:tab w:val="right" w:pos="10465"/>
            </w:tabs>
            <w:suppressAutoHyphens/>
            <w:jc w:val="right"/>
          </w:pPr>
          <w:r>
            <w:fldChar w:fldCharType="begin"/>
          </w:r>
          <w:r>
            <w:instrText>page \* arabic</w:instrText>
          </w:r>
          <w:r>
            <w:fldChar w:fldCharType="separate"/>
          </w:r>
          <w:r w:rsidR="00E42AE9">
            <w:rPr>
              <w:noProof/>
            </w:rPr>
            <w:t>7</w:t>
          </w:r>
          <w:r>
            <w:fldChar w:fldCharType="end"/>
          </w:r>
          <w:r>
            <w:t xml:space="preserve"> of </w:t>
          </w:r>
          <w:r w:rsidR="001A2E68">
            <w:t>8</w:t>
          </w:r>
        </w:p>
      </w:tc>
    </w:tr>
  </w:tbl>
  <w:p w:rsidR="00D60027" w:rsidRDefault="00D600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3DA" w:rsidRDefault="006243DA">
      <w:r>
        <w:separator/>
      </w:r>
    </w:p>
  </w:footnote>
  <w:footnote w:type="continuationSeparator" w:id="0">
    <w:p w:rsidR="006243DA" w:rsidRDefault="00624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7B76"/>
    <w:multiLevelType w:val="hybridMultilevel"/>
    <w:tmpl w:val="7F8216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2" w15:restartNumberingAfterBreak="0">
    <w:nsid w:val="0D582D8F"/>
    <w:multiLevelType w:val="hybridMultilevel"/>
    <w:tmpl w:val="3E12CCB2"/>
    <w:lvl w:ilvl="0" w:tplc="E8A6D8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4" w15:restartNumberingAfterBreak="0">
    <w:nsid w:val="1B8570C5"/>
    <w:multiLevelType w:val="multilevel"/>
    <w:tmpl w:val="2D6A9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D318E4"/>
    <w:multiLevelType w:val="multilevel"/>
    <w:tmpl w:val="4F64416E"/>
    <w:lvl w:ilvl="0">
      <w:start w:val="1"/>
      <w:numFmt w:val="bullet"/>
      <w:lvlText w:val=""/>
      <w:lvlJc w:val="left"/>
      <w:pPr>
        <w:tabs>
          <w:tab w:val="num" w:pos="840"/>
        </w:tabs>
        <w:ind w:left="840" w:hanging="360"/>
      </w:pPr>
      <w:rPr>
        <w:rFonts w:ascii="Symbol" w:hAnsi="Symbol" w:hint="default"/>
        <w:sz w:val="20"/>
      </w:rPr>
    </w:lvl>
    <w:lvl w:ilvl="1" w:tentative="1">
      <w:start w:val="1"/>
      <w:numFmt w:val="bullet"/>
      <w:lvlText w:val=""/>
      <w:lvlJc w:val="left"/>
      <w:pPr>
        <w:tabs>
          <w:tab w:val="num" w:pos="1560"/>
        </w:tabs>
        <w:ind w:left="1560" w:hanging="360"/>
      </w:pPr>
      <w:rPr>
        <w:rFonts w:ascii="Symbol" w:hAnsi="Symbol" w:hint="default"/>
        <w:sz w:val="20"/>
      </w:rPr>
    </w:lvl>
    <w:lvl w:ilvl="2" w:tentative="1">
      <w:start w:val="1"/>
      <w:numFmt w:val="bullet"/>
      <w:lvlText w:val=""/>
      <w:lvlJc w:val="left"/>
      <w:pPr>
        <w:tabs>
          <w:tab w:val="num" w:pos="2280"/>
        </w:tabs>
        <w:ind w:left="2280" w:hanging="360"/>
      </w:pPr>
      <w:rPr>
        <w:rFonts w:ascii="Symbol" w:hAnsi="Symbol" w:hint="default"/>
        <w:sz w:val="20"/>
      </w:rPr>
    </w:lvl>
    <w:lvl w:ilvl="3" w:tentative="1">
      <w:start w:val="1"/>
      <w:numFmt w:val="bullet"/>
      <w:lvlText w:val=""/>
      <w:lvlJc w:val="left"/>
      <w:pPr>
        <w:tabs>
          <w:tab w:val="num" w:pos="3000"/>
        </w:tabs>
        <w:ind w:left="3000" w:hanging="360"/>
      </w:pPr>
      <w:rPr>
        <w:rFonts w:ascii="Symbol" w:hAnsi="Symbol" w:hint="default"/>
        <w:sz w:val="20"/>
      </w:rPr>
    </w:lvl>
    <w:lvl w:ilvl="4" w:tentative="1">
      <w:start w:val="1"/>
      <w:numFmt w:val="bullet"/>
      <w:lvlText w:val=""/>
      <w:lvlJc w:val="left"/>
      <w:pPr>
        <w:tabs>
          <w:tab w:val="num" w:pos="3720"/>
        </w:tabs>
        <w:ind w:left="3720" w:hanging="360"/>
      </w:pPr>
      <w:rPr>
        <w:rFonts w:ascii="Symbol" w:hAnsi="Symbol" w:hint="default"/>
        <w:sz w:val="20"/>
      </w:rPr>
    </w:lvl>
    <w:lvl w:ilvl="5" w:tentative="1">
      <w:start w:val="1"/>
      <w:numFmt w:val="bullet"/>
      <w:lvlText w:val=""/>
      <w:lvlJc w:val="left"/>
      <w:pPr>
        <w:tabs>
          <w:tab w:val="num" w:pos="4440"/>
        </w:tabs>
        <w:ind w:left="4440" w:hanging="360"/>
      </w:pPr>
      <w:rPr>
        <w:rFonts w:ascii="Symbol" w:hAnsi="Symbol" w:hint="default"/>
        <w:sz w:val="20"/>
      </w:rPr>
    </w:lvl>
    <w:lvl w:ilvl="6" w:tentative="1">
      <w:start w:val="1"/>
      <w:numFmt w:val="bullet"/>
      <w:lvlText w:val=""/>
      <w:lvlJc w:val="left"/>
      <w:pPr>
        <w:tabs>
          <w:tab w:val="num" w:pos="5160"/>
        </w:tabs>
        <w:ind w:left="5160" w:hanging="360"/>
      </w:pPr>
      <w:rPr>
        <w:rFonts w:ascii="Symbol" w:hAnsi="Symbol" w:hint="default"/>
        <w:sz w:val="20"/>
      </w:rPr>
    </w:lvl>
    <w:lvl w:ilvl="7" w:tentative="1">
      <w:start w:val="1"/>
      <w:numFmt w:val="bullet"/>
      <w:lvlText w:val=""/>
      <w:lvlJc w:val="left"/>
      <w:pPr>
        <w:tabs>
          <w:tab w:val="num" w:pos="5880"/>
        </w:tabs>
        <w:ind w:left="5880" w:hanging="360"/>
      </w:pPr>
      <w:rPr>
        <w:rFonts w:ascii="Symbol" w:hAnsi="Symbol" w:hint="default"/>
        <w:sz w:val="20"/>
      </w:rPr>
    </w:lvl>
    <w:lvl w:ilvl="8" w:tentative="1">
      <w:start w:val="1"/>
      <w:numFmt w:val="bullet"/>
      <w:lvlText w:val=""/>
      <w:lvlJc w:val="left"/>
      <w:pPr>
        <w:tabs>
          <w:tab w:val="num" w:pos="6600"/>
        </w:tabs>
        <w:ind w:left="6600" w:hanging="360"/>
      </w:pPr>
      <w:rPr>
        <w:rFonts w:ascii="Symbol" w:hAnsi="Symbol" w:hint="default"/>
        <w:sz w:val="20"/>
      </w:rPr>
    </w:lvl>
  </w:abstractNum>
  <w:abstractNum w:abstractNumId="6" w15:restartNumberingAfterBreak="0">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7" w15:restartNumberingAfterBreak="0">
    <w:nsid w:val="2DB11331"/>
    <w:multiLevelType w:val="hybridMultilevel"/>
    <w:tmpl w:val="CF4C1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163059"/>
    <w:multiLevelType w:val="hybridMultilevel"/>
    <w:tmpl w:val="811218A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10" w15:restartNumberingAfterBreak="0">
    <w:nsid w:val="46E865F0"/>
    <w:multiLevelType w:val="hybridMultilevel"/>
    <w:tmpl w:val="0896E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F83246"/>
    <w:multiLevelType w:val="hybridMultilevel"/>
    <w:tmpl w:val="B674F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13" w15:restartNumberingAfterBreak="0">
    <w:nsid w:val="5A013176"/>
    <w:multiLevelType w:val="multilevel"/>
    <w:tmpl w:val="7644B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15" w15:restartNumberingAfterBreak="0">
    <w:nsid w:val="652D2DF3"/>
    <w:multiLevelType w:val="hybridMultilevel"/>
    <w:tmpl w:val="0C208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7A2EFD"/>
    <w:multiLevelType w:val="hybridMultilevel"/>
    <w:tmpl w:val="C248C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1F36ED"/>
    <w:multiLevelType w:val="multilevel"/>
    <w:tmpl w:val="AB9C1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C243472"/>
    <w:multiLevelType w:val="hybridMultilevel"/>
    <w:tmpl w:val="88326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6"/>
  </w:num>
  <w:num w:numId="4">
    <w:abstractNumId w:val="9"/>
  </w:num>
  <w:num w:numId="5">
    <w:abstractNumId w:val="1"/>
  </w:num>
  <w:num w:numId="6">
    <w:abstractNumId w:val="12"/>
  </w:num>
  <w:num w:numId="7">
    <w:abstractNumId w:val="0"/>
  </w:num>
  <w:num w:numId="8">
    <w:abstractNumId w:val="8"/>
  </w:num>
  <w:num w:numId="9">
    <w:abstractNumId w:val="18"/>
  </w:num>
  <w:num w:numId="10">
    <w:abstractNumId w:val="2"/>
  </w:num>
  <w:num w:numId="11">
    <w:abstractNumId w:val="4"/>
  </w:num>
  <w:num w:numId="12">
    <w:abstractNumId w:val="5"/>
  </w:num>
  <w:num w:numId="13">
    <w:abstractNumId w:val="11"/>
  </w:num>
  <w:num w:numId="14">
    <w:abstractNumId w:val="13"/>
  </w:num>
  <w:num w:numId="15">
    <w:abstractNumId w:val="17"/>
  </w:num>
  <w:num w:numId="16">
    <w:abstractNumId w:val="7"/>
  </w:num>
  <w:num w:numId="17">
    <w:abstractNumId w:val="15"/>
  </w:num>
  <w:num w:numId="18">
    <w:abstractNumId w:val="16"/>
  </w:num>
  <w:num w:numId="1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EAA"/>
    <w:rsid w:val="000069C8"/>
    <w:rsid w:val="000073EC"/>
    <w:rsid w:val="00012AC1"/>
    <w:rsid w:val="0001377E"/>
    <w:rsid w:val="00013781"/>
    <w:rsid w:val="000203C4"/>
    <w:rsid w:val="00022D6E"/>
    <w:rsid w:val="00023A77"/>
    <w:rsid w:val="00023CE3"/>
    <w:rsid w:val="00023FC7"/>
    <w:rsid w:val="00025361"/>
    <w:rsid w:val="00025783"/>
    <w:rsid w:val="000270AA"/>
    <w:rsid w:val="00027197"/>
    <w:rsid w:val="00030A40"/>
    <w:rsid w:val="000330B0"/>
    <w:rsid w:val="0003379F"/>
    <w:rsid w:val="00036C80"/>
    <w:rsid w:val="000377AA"/>
    <w:rsid w:val="00037823"/>
    <w:rsid w:val="0004455F"/>
    <w:rsid w:val="00044EB7"/>
    <w:rsid w:val="00044FDD"/>
    <w:rsid w:val="000453DD"/>
    <w:rsid w:val="000455A9"/>
    <w:rsid w:val="00047525"/>
    <w:rsid w:val="000478F9"/>
    <w:rsid w:val="000500B3"/>
    <w:rsid w:val="00050538"/>
    <w:rsid w:val="0005080E"/>
    <w:rsid w:val="00060CE7"/>
    <w:rsid w:val="000613F0"/>
    <w:rsid w:val="00064910"/>
    <w:rsid w:val="00073168"/>
    <w:rsid w:val="0007487D"/>
    <w:rsid w:val="00091573"/>
    <w:rsid w:val="000937C2"/>
    <w:rsid w:val="0009382C"/>
    <w:rsid w:val="000A0D20"/>
    <w:rsid w:val="000A1D1D"/>
    <w:rsid w:val="000A2F0C"/>
    <w:rsid w:val="000A636F"/>
    <w:rsid w:val="000B285E"/>
    <w:rsid w:val="000B5741"/>
    <w:rsid w:val="000B5F48"/>
    <w:rsid w:val="000B6D10"/>
    <w:rsid w:val="000C07A7"/>
    <w:rsid w:val="000C1DC8"/>
    <w:rsid w:val="000C7479"/>
    <w:rsid w:val="000C7AB6"/>
    <w:rsid w:val="000D1EF0"/>
    <w:rsid w:val="000D4B0F"/>
    <w:rsid w:val="000D6080"/>
    <w:rsid w:val="000E0ED8"/>
    <w:rsid w:val="000E175D"/>
    <w:rsid w:val="000E274D"/>
    <w:rsid w:val="000F477B"/>
    <w:rsid w:val="000F73B3"/>
    <w:rsid w:val="000F73F9"/>
    <w:rsid w:val="000F7E74"/>
    <w:rsid w:val="0010221A"/>
    <w:rsid w:val="00104622"/>
    <w:rsid w:val="00105304"/>
    <w:rsid w:val="00111F00"/>
    <w:rsid w:val="00112229"/>
    <w:rsid w:val="001150C0"/>
    <w:rsid w:val="00115847"/>
    <w:rsid w:val="00117B13"/>
    <w:rsid w:val="001225DB"/>
    <w:rsid w:val="00130215"/>
    <w:rsid w:val="00132847"/>
    <w:rsid w:val="00135D27"/>
    <w:rsid w:val="001364DC"/>
    <w:rsid w:val="00137367"/>
    <w:rsid w:val="001452AE"/>
    <w:rsid w:val="00145760"/>
    <w:rsid w:val="00146E58"/>
    <w:rsid w:val="0015025F"/>
    <w:rsid w:val="00150861"/>
    <w:rsid w:val="00151C1E"/>
    <w:rsid w:val="00153B8D"/>
    <w:rsid w:val="00155A16"/>
    <w:rsid w:val="00156A17"/>
    <w:rsid w:val="00162350"/>
    <w:rsid w:val="00164F48"/>
    <w:rsid w:val="00165525"/>
    <w:rsid w:val="00172E6A"/>
    <w:rsid w:val="0018025B"/>
    <w:rsid w:val="0018630E"/>
    <w:rsid w:val="001864EE"/>
    <w:rsid w:val="00190C77"/>
    <w:rsid w:val="00191A1B"/>
    <w:rsid w:val="00191E81"/>
    <w:rsid w:val="00196DAC"/>
    <w:rsid w:val="001A010F"/>
    <w:rsid w:val="001A1110"/>
    <w:rsid w:val="001A2097"/>
    <w:rsid w:val="001A2DB7"/>
    <w:rsid w:val="001A2E68"/>
    <w:rsid w:val="001A6279"/>
    <w:rsid w:val="001A7B2E"/>
    <w:rsid w:val="001B2A16"/>
    <w:rsid w:val="001B49BE"/>
    <w:rsid w:val="001C19C9"/>
    <w:rsid w:val="001C4610"/>
    <w:rsid w:val="001D5835"/>
    <w:rsid w:val="001E117F"/>
    <w:rsid w:val="001E2329"/>
    <w:rsid w:val="001E47F4"/>
    <w:rsid w:val="001E4A84"/>
    <w:rsid w:val="001F2D17"/>
    <w:rsid w:val="001F3008"/>
    <w:rsid w:val="001F55CF"/>
    <w:rsid w:val="0020036B"/>
    <w:rsid w:val="00204CB8"/>
    <w:rsid w:val="00206BB7"/>
    <w:rsid w:val="0021010F"/>
    <w:rsid w:val="002138D9"/>
    <w:rsid w:val="00215342"/>
    <w:rsid w:val="00216BBF"/>
    <w:rsid w:val="0022089C"/>
    <w:rsid w:val="00220D1E"/>
    <w:rsid w:val="002217D3"/>
    <w:rsid w:val="00223371"/>
    <w:rsid w:val="00223D6E"/>
    <w:rsid w:val="002262EB"/>
    <w:rsid w:val="00227B8C"/>
    <w:rsid w:val="00235FF5"/>
    <w:rsid w:val="00241FCA"/>
    <w:rsid w:val="00242658"/>
    <w:rsid w:val="002429B3"/>
    <w:rsid w:val="00243327"/>
    <w:rsid w:val="00244962"/>
    <w:rsid w:val="00247171"/>
    <w:rsid w:val="00247DEE"/>
    <w:rsid w:val="00254AE7"/>
    <w:rsid w:val="00257D91"/>
    <w:rsid w:val="00260521"/>
    <w:rsid w:val="00262077"/>
    <w:rsid w:val="002629FF"/>
    <w:rsid w:val="00262A95"/>
    <w:rsid w:val="002637B4"/>
    <w:rsid w:val="002645B8"/>
    <w:rsid w:val="0026717D"/>
    <w:rsid w:val="00267363"/>
    <w:rsid w:val="00267C16"/>
    <w:rsid w:val="002717A1"/>
    <w:rsid w:val="00272748"/>
    <w:rsid w:val="00274850"/>
    <w:rsid w:val="0028140B"/>
    <w:rsid w:val="00282CDC"/>
    <w:rsid w:val="00284AB0"/>
    <w:rsid w:val="00284B91"/>
    <w:rsid w:val="00285E68"/>
    <w:rsid w:val="002908A1"/>
    <w:rsid w:val="00291D9A"/>
    <w:rsid w:val="00293163"/>
    <w:rsid w:val="00296B60"/>
    <w:rsid w:val="00297982"/>
    <w:rsid w:val="002A0662"/>
    <w:rsid w:val="002B0A2B"/>
    <w:rsid w:val="002B4200"/>
    <w:rsid w:val="002B547C"/>
    <w:rsid w:val="002B5C9F"/>
    <w:rsid w:val="002B618D"/>
    <w:rsid w:val="002B77AA"/>
    <w:rsid w:val="002C1A11"/>
    <w:rsid w:val="002C1A7C"/>
    <w:rsid w:val="002C224F"/>
    <w:rsid w:val="002C5688"/>
    <w:rsid w:val="002C75DF"/>
    <w:rsid w:val="002D06E4"/>
    <w:rsid w:val="002D29C1"/>
    <w:rsid w:val="002D2DCC"/>
    <w:rsid w:val="002D44A0"/>
    <w:rsid w:val="002D4C8E"/>
    <w:rsid w:val="002D7901"/>
    <w:rsid w:val="002E16A3"/>
    <w:rsid w:val="002E4E3C"/>
    <w:rsid w:val="002F1307"/>
    <w:rsid w:val="002F1AF1"/>
    <w:rsid w:val="002F239C"/>
    <w:rsid w:val="002F3973"/>
    <w:rsid w:val="002F448F"/>
    <w:rsid w:val="002F70BF"/>
    <w:rsid w:val="00304BE6"/>
    <w:rsid w:val="00306380"/>
    <w:rsid w:val="003104E4"/>
    <w:rsid w:val="0031343C"/>
    <w:rsid w:val="003135AC"/>
    <w:rsid w:val="00317E76"/>
    <w:rsid w:val="003208F8"/>
    <w:rsid w:val="00321132"/>
    <w:rsid w:val="0032115F"/>
    <w:rsid w:val="00321CE8"/>
    <w:rsid w:val="0032282F"/>
    <w:rsid w:val="00322E8A"/>
    <w:rsid w:val="00323FF4"/>
    <w:rsid w:val="0032528B"/>
    <w:rsid w:val="00325757"/>
    <w:rsid w:val="0033019E"/>
    <w:rsid w:val="003310C5"/>
    <w:rsid w:val="00332C59"/>
    <w:rsid w:val="003334A5"/>
    <w:rsid w:val="00333A95"/>
    <w:rsid w:val="00335D6D"/>
    <w:rsid w:val="00341524"/>
    <w:rsid w:val="00344EE8"/>
    <w:rsid w:val="00345290"/>
    <w:rsid w:val="00346886"/>
    <w:rsid w:val="0035089D"/>
    <w:rsid w:val="00353B86"/>
    <w:rsid w:val="00353FF4"/>
    <w:rsid w:val="00355858"/>
    <w:rsid w:val="0036103A"/>
    <w:rsid w:val="00362FD2"/>
    <w:rsid w:val="003648CC"/>
    <w:rsid w:val="0036492D"/>
    <w:rsid w:val="0036784D"/>
    <w:rsid w:val="00373564"/>
    <w:rsid w:val="003757FD"/>
    <w:rsid w:val="00380C41"/>
    <w:rsid w:val="00381652"/>
    <w:rsid w:val="00384335"/>
    <w:rsid w:val="00384DDA"/>
    <w:rsid w:val="00387FDC"/>
    <w:rsid w:val="00390A6C"/>
    <w:rsid w:val="00390B19"/>
    <w:rsid w:val="003923C4"/>
    <w:rsid w:val="00394941"/>
    <w:rsid w:val="00396E00"/>
    <w:rsid w:val="003A08FD"/>
    <w:rsid w:val="003A20EF"/>
    <w:rsid w:val="003A5506"/>
    <w:rsid w:val="003A5D06"/>
    <w:rsid w:val="003B1C02"/>
    <w:rsid w:val="003B228E"/>
    <w:rsid w:val="003B4045"/>
    <w:rsid w:val="003B47F5"/>
    <w:rsid w:val="003B624B"/>
    <w:rsid w:val="003C0866"/>
    <w:rsid w:val="003C2E87"/>
    <w:rsid w:val="003C4B9A"/>
    <w:rsid w:val="003C5670"/>
    <w:rsid w:val="003C660F"/>
    <w:rsid w:val="003C741C"/>
    <w:rsid w:val="003D2459"/>
    <w:rsid w:val="003D2EA5"/>
    <w:rsid w:val="003D3317"/>
    <w:rsid w:val="003D45BD"/>
    <w:rsid w:val="003E01A1"/>
    <w:rsid w:val="003E0C5D"/>
    <w:rsid w:val="003E5EFF"/>
    <w:rsid w:val="003F2C00"/>
    <w:rsid w:val="003F559A"/>
    <w:rsid w:val="003F748C"/>
    <w:rsid w:val="004009FF"/>
    <w:rsid w:val="004021AF"/>
    <w:rsid w:val="004040B4"/>
    <w:rsid w:val="00405092"/>
    <w:rsid w:val="0040627C"/>
    <w:rsid w:val="00411772"/>
    <w:rsid w:val="004134AD"/>
    <w:rsid w:val="004135B6"/>
    <w:rsid w:val="00416435"/>
    <w:rsid w:val="004166E7"/>
    <w:rsid w:val="004248FC"/>
    <w:rsid w:val="00427F11"/>
    <w:rsid w:val="0043088F"/>
    <w:rsid w:val="004310EF"/>
    <w:rsid w:val="00436C26"/>
    <w:rsid w:val="00437B8F"/>
    <w:rsid w:val="004420D7"/>
    <w:rsid w:val="00442590"/>
    <w:rsid w:val="00443FA2"/>
    <w:rsid w:val="0044596C"/>
    <w:rsid w:val="00446516"/>
    <w:rsid w:val="00446FBF"/>
    <w:rsid w:val="004534C3"/>
    <w:rsid w:val="00453B73"/>
    <w:rsid w:val="0045761C"/>
    <w:rsid w:val="004605A2"/>
    <w:rsid w:val="004609DF"/>
    <w:rsid w:val="00460D01"/>
    <w:rsid w:val="00460ECF"/>
    <w:rsid w:val="00462CF9"/>
    <w:rsid w:val="00465820"/>
    <w:rsid w:val="00475997"/>
    <w:rsid w:val="00482DDA"/>
    <w:rsid w:val="00487E98"/>
    <w:rsid w:val="00492226"/>
    <w:rsid w:val="004927A8"/>
    <w:rsid w:val="004969F9"/>
    <w:rsid w:val="004978F6"/>
    <w:rsid w:val="004A04BA"/>
    <w:rsid w:val="004A386D"/>
    <w:rsid w:val="004A4AE5"/>
    <w:rsid w:val="004A6712"/>
    <w:rsid w:val="004B0191"/>
    <w:rsid w:val="004B10B1"/>
    <w:rsid w:val="004B1244"/>
    <w:rsid w:val="004B4A42"/>
    <w:rsid w:val="004C1479"/>
    <w:rsid w:val="004C63DC"/>
    <w:rsid w:val="004D6C7F"/>
    <w:rsid w:val="004D7D74"/>
    <w:rsid w:val="004E305B"/>
    <w:rsid w:val="004E33FA"/>
    <w:rsid w:val="004E4299"/>
    <w:rsid w:val="004E4763"/>
    <w:rsid w:val="004E5311"/>
    <w:rsid w:val="004E5C2B"/>
    <w:rsid w:val="004E7448"/>
    <w:rsid w:val="004E7D37"/>
    <w:rsid w:val="004F0885"/>
    <w:rsid w:val="004F253B"/>
    <w:rsid w:val="004F396A"/>
    <w:rsid w:val="004F4B1C"/>
    <w:rsid w:val="004F59B7"/>
    <w:rsid w:val="004F6CB9"/>
    <w:rsid w:val="004F72E2"/>
    <w:rsid w:val="004F7D0D"/>
    <w:rsid w:val="005000B6"/>
    <w:rsid w:val="00500C37"/>
    <w:rsid w:val="00500FF4"/>
    <w:rsid w:val="005013F2"/>
    <w:rsid w:val="00501BC2"/>
    <w:rsid w:val="00502052"/>
    <w:rsid w:val="00502836"/>
    <w:rsid w:val="005028C4"/>
    <w:rsid w:val="00504A4A"/>
    <w:rsid w:val="005053EA"/>
    <w:rsid w:val="00505D98"/>
    <w:rsid w:val="00506C72"/>
    <w:rsid w:val="00507808"/>
    <w:rsid w:val="00507EE9"/>
    <w:rsid w:val="00511348"/>
    <w:rsid w:val="005117F7"/>
    <w:rsid w:val="0051242C"/>
    <w:rsid w:val="00515BF5"/>
    <w:rsid w:val="00515CBC"/>
    <w:rsid w:val="00517055"/>
    <w:rsid w:val="0051747F"/>
    <w:rsid w:val="00517D0E"/>
    <w:rsid w:val="00523050"/>
    <w:rsid w:val="00523EB7"/>
    <w:rsid w:val="00525AF3"/>
    <w:rsid w:val="005266AB"/>
    <w:rsid w:val="005302C7"/>
    <w:rsid w:val="005327BC"/>
    <w:rsid w:val="005330B8"/>
    <w:rsid w:val="0053322F"/>
    <w:rsid w:val="00535E81"/>
    <w:rsid w:val="00537677"/>
    <w:rsid w:val="00537B09"/>
    <w:rsid w:val="0054299A"/>
    <w:rsid w:val="00542D7A"/>
    <w:rsid w:val="00543D92"/>
    <w:rsid w:val="005444FC"/>
    <w:rsid w:val="0055008F"/>
    <w:rsid w:val="00550446"/>
    <w:rsid w:val="005507D4"/>
    <w:rsid w:val="00552353"/>
    <w:rsid w:val="00554213"/>
    <w:rsid w:val="00554B76"/>
    <w:rsid w:val="00555369"/>
    <w:rsid w:val="00556FE5"/>
    <w:rsid w:val="005604AF"/>
    <w:rsid w:val="005614F5"/>
    <w:rsid w:val="00564A08"/>
    <w:rsid w:val="005664F2"/>
    <w:rsid w:val="00567E99"/>
    <w:rsid w:val="00570389"/>
    <w:rsid w:val="005707CD"/>
    <w:rsid w:val="005709C2"/>
    <w:rsid w:val="0057298F"/>
    <w:rsid w:val="00574FC7"/>
    <w:rsid w:val="0057584F"/>
    <w:rsid w:val="00576D60"/>
    <w:rsid w:val="00576EE9"/>
    <w:rsid w:val="00581CF4"/>
    <w:rsid w:val="00587F61"/>
    <w:rsid w:val="00590045"/>
    <w:rsid w:val="005917EB"/>
    <w:rsid w:val="00594EA3"/>
    <w:rsid w:val="00596187"/>
    <w:rsid w:val="00597693"/>
    <w:rsid w:val="0059777F"/>
    <w:rsid w:val="005A2195"/>
    <w:rsid w:val="005A4D92"/>
    <w:rsid w:val="005A5F49"/>
    <w:rsid w:val="005A77BC"/>
    <w:rsid w:val="005B081E"/>
    <w:rsid w:val="005B18FF"/>
    <w:rsid w:val="005B24B8"/>
    <w:rsid w:val="005B4977"/>
    <w:rsid w:val="005B63FC"/>
    <w:rsid w:val="005B7EB9"/>
    <w:rsid w:val="005C06B4"/>
    <w:rsid w:val="005C0734"/>
    <w:rsid w:val="005C4116"/>
    <w:rsid w:val="005C4646"/>
    <w:rsid w:val="005C54CC"/>
    <w:rsid w:val="005C766C"/>
    <w:rsid w:val="005D4144"/>
    <w:rsid w:val="005D5B76"/>
    <w:rsid w:val="005D5C93"/>
    <w:rsid w:val="005E4EED"/>
    <w:rsid w:val="005F038F"/>
    <w:rsid w:val="005F04EE"/>
    <w:rsid w:val="005F574C"/>
    <w:rsid w:val="005F634E"/>
    <w:rsid w:val="00600966"/>
    <w:rsid w:val="00607F0E"/>
    <w:rsid w:val="0061182C"/>
    <w:rsid w:val="006220FA"/>
    <w:rsid w:val="006243DA"/>
    <w:rsid w:val="0062720D"/>
    <w:rsid w:val="006305C7"/>
    <w:rsid w:val="0063420E"/>
    <w:rsid w:val="0063426D"/>
    <w:rsid w:val="00634AD4"/>
    <w:rsid w:val="00636222"/>
    <w:rsid w:val="00636BA6"/>
    <w:rsid w:val="00645CE3"/>
    <w:rsid w:val="00647882"/>
    <w:rsid w:val="00652B5F"/>
    <w:rsid w:val="00653501"/>
    <w:rsid w:val="00656CD6"/>
    <w:rsid w:val="0066175B"/>
    <w:rsid w:val="00661BC7"/>
    <w:rsid w:val="00667295"/>
    <w:rsid w:val="00671B12"/>
    <w:rsid w:val="00673356"/>
    <w:rsid w:val="006741DA"/>
    <w:rsid w:val="00680723"/>
    <w:rsid w:val="00681336"/>
    <w:rsid w:val="00682834"/>
    <w:rsid w:val="00682FF7"/>
    <w:rsid w:val="00684302"/>
    <w:rsid w:val="00684696"/>
    <w:rsid w:val="00685A71"/>
    <w:rsid w:val="006878C1"/>
    <w:rsid w:val="0069063C"/>
    <w:rsid w:val="00690F92"/>
    <w:rsid w:val="00693CFD"/>
    <w:rsid w:val="006945B0"/>
    <w:rsid w:val="006A2785"/>
    <w:rsid w:val="006A428F"/>
    <w:rsid w:val="006A47DA"/>
    <w:rsid w:val="006A4FFD"/>
    <w:rsid w:val="006A6453"/>
    <w:rsid w:val="006A65BD"/>
    <w:rsid w:val="006B09AB"/>
    <w:rsid w:val="006B2BFF"/>
    <w:rsid w:val="006B2CC5"/>
    <w:rsid w:val="006B30AA"/>
    <w:rsid w:val="006B343A"/>
    <w:rsid w:val="006C2141"/>
    <w:rsid w:val="006C24F4"/>
    <w:rsid w:val="006C5302"/>
    <w:rsid w:val="006C6EB9"/>
    <w:rsid w:val="006D089B"/>
    <w:rsid w:val="006D139A"/>
    <w:rsid w:val="006D33E3"/>
    <w:rsid w:val="006D3D7F"/>
    <w:rsid w:val="006D5FAE"/>
    <w:rsid w:val="006E27DE"/>
    <w:rsid w:val="006E3235"/>
    <w:rsid w:val="006E3D6D"/>
    <w:rsid w:val="006E7113"/>
    <w:rsid w:val="006F19DF"/>
    <w:rsid w:val="006F26E2"/>
    <w:rsid w:val="006F4B7F"/>
    <w:rsid w:val="00702A1E"/>
    <w:rsid w:val="00702EC4"/>
    <w:rsid w:val="0070318E"/>
    <w:rsid w:val="00704DCD"/>
    <w:rsid w:val="0070512F"/>
    <w:rsid w:val="00706391"/>
    <w:rsid w:val="00710AB2"/>
    <w:rsid w:val="007152E5"/>
    <w:rsid w:val="00716B1D"/>
    <w:rsid w:val="007204B8"/>
    <w:rsid w:val="0072139B"/>
    <w:rsid w:val="00722CF3"/>
    <w:rsid w:val="00725FE8"/>
    <w:rsid w:val="00730EFF"/>
    <w:rsid w:val="007338BF"/>
    <w:rsid w:val="00737849"/>
    <w:rsid w:val="0074056F"/>
    <w:rsid w:val="00740BE7"/>
    <w:rsid w:val="00740ED4"/>
    <w:rsid w:val="00742F16"/>
    <w:rsid w:val="00744658"/>
    <w:rsid w:val="00751AE1"/>
    <w:rsid w:val="00752248"/>
    <w:rsid w:val="00755451"/>
    <w:rsid w:val="00760414"/>
    <w:rsid w:val="00760B36"/>
    <w:rsid w:val="00760F93"/>
    <w:rsid w:val="00762463"/>
    <w:rsid w:val="0076798A"/>
    <w:rsid w:val="00770368"/>
    <w:rsid w:val="00771EF0"/>
    <w:rsid w:val="00774EAC"/>
    <w:rsid w:val="00775AEC"/>
    <w:rsid w:val="00776617"/>
    <w:rsid w:val="0078039A"/>
    <w:rsid w:val="00785689"/>
    <w:rsid w:val="00790597"/>
    <w:rsid w:val="007912BE"/>
    <w:rsid w:val="007925F4"/>
    <w:rsid w:val="00794F85"/>
    <w:rsid w:val="007A02F8"/>
    <w:rsid w:val="007A0684"/>
    <w:rsid w:val="007A286D"/>
    <w:rsid w:val="007A50D4"/>
    <w:rsid w:val="007A510B"/>
    <w:rsid w:val="007B19EA"/>
    <w:rsid w:val="007B4748"/>
    <w:rsid w:val="007B5EA5"/>
    <w:rsid w:val="007B7558"/>
    <w:rsid w:val="007B7BCB"/>
    <w:rsid w:val="007C2022"/>
    <w:rsid w:val="007C5834"/>
    <w:rsid w:val="007C5CD8"/>
    <w:rsid w:val="007C6FCA"/>
    <w:rsid w:val="007D3F96"/>
    <w:rsid w:val="007D4699"/>
    <w:rsid w:val="007D735B"/>
    <w:rsid w:val="007E0E63"/>
    <w:rsid w:val="007E190D"/>
    <w:rsid w:val="007E2C1B"/>
    <w:rsid w:val="007E645C"/>
    <w:rsid w:val="007F2756"/>
    <w:rsid w:val="007F64FB"/>
    <w:rsid w:val="00810FD0"/>
    <w:rsid w:val="00812031"/>
    <w:rsid w:val="00821BC5"/>
    <w:rsid w:val="008227B1"/>
    <w:rsid w:val="0082596A"/>
    <w:rsid w:val="00825E3F"/>
    <w:rsid w:val="008264EC"/>
    <w:rsid w:val="008277DA"/>
    <w:rsid w:val="0084120C"/>
    <w:rsid w:val="008419F1"/>
    <w:rsid w:val="008420B6"/>
    <w:rsid w:val="008439C5"/>
    <w:rsid w:val="0084443F"/>
    <w:rsid w:val="00844563"/>
    <w:rsid w:val="00850B53"/>
    <w:rsid w:val="00861E5B"/>
    <w:rsid w:val="0086354C"/>
    <w:rsid w:val="008640F8"/>
    <w:rsid w:val="00871FA0"/>
    <w:rsid w:val="008758B4"/>
    <w:rsid w:val="008763F3"/>
    <w:rsid w:val="00876413"/>
    <w:rsid w:val="00880A2C"/>
    <w:rsid w:val="00881762"/>
    <w:rsid w:val="008829D4"/>
    <w:rsid w:val="0088540C"/>
    <w:rsid w:val="008872E1"/>
    <w:rsid w:val="00890B1D"/>
    <w:rsid w:val="00894C4D"/>
    <w:rsid w:val="008A1642"/>
    <w:rsid w:val="008A6893"/>
    <w:rsid w:val="008B2DFB"/>
    <w:rsid w:val="008B3E10"/>
    <w:rsid w:val="008B3F1A"/>
    <w:rsid w:val="008C044D"/>
    <w:rsid w:val="008C06E4"/>
    <w:rsid w:val="008C0C49"/>
    <w:rsid w:val="008C7136"/>
    <w:rsid w:val="008C7525"/>
    <w:rsid w:val="008C7C0C"/>
    <w:rsid w:val="008D0376"/>
    <w:rsid w:val="008D0AF4"/>
    <w:rsid w:val="008D4400"/>
    <w:rsid w:val="008D6A16"/>
    <w:rsid w:val="008D7049"/>
    <w:rsid w:val="008E354F"/>
    <w:rsid w:val="008E3E0F"/>
    <w:rsid w:val="008E46E3"/>
    <w:rsid w:val="008E4EB7"/>
    <w:rsid w:val="008E645B"/>
    <w:rsid w:val="008E6CF1"/>
    <w:rsid w:val="008E7B3D"/>
    <w:rsid w:val="008E7D9D"/>
    <w:rsid w:val="008F2282"/>
    <w:rsid w:val="008F5DE7"/>
    <w:rsid w:val="008F5E72"/>
    <w:rsid w:val="008F6C2E"/>
    <w:rsid w:val="008F7D44"/>
    <w:rsid w:val="00901F72"/>
    <w:rsid w:val="0090625A"/>
    <w:rsid w:val="0091070B"/>
    <w:rsid w:val="00910F5C"/>
    <w:rsid w:val="00912D67"/>
    <w:rsid w:val="00915350"/>
    <w:rsid w:val="00916652"/>
    <w:rsid w:val="00916836"/>
    <w:rsid w:val="00920BB9"/>
    <w:rsid w:val="00933794"/>
    <w:rsid w:val="00935789"/>
    <w:rsid w:val="00937B8A"/>
    <w:rsid w:val="009406F6"/>
    <w:rsid w:val="009412DC"/>
    <w:rsid w:val="0094198C"/>
    <w:rsid w:val="00942D2C"/>
    <w:rsid w:val="00943828"/>
    <w:rsid w:val="00944B79"/>
    <w:rsid w:val="00945882"/>
    <w:rsid w:val="009502C1"/>
    <w:rsid w:val="00956FB6"/>
    <w:rsid w:val="00960C46"/>
    <w:rsid w:val="00961181"/>
    <w:rsid w:val="0096119F"/>
    <w:rsid w:val="00962E57"/>
    <w:rsid w:val="00966809"/>
    <w:rsid w:val="00966E3E"/>
    <w:rsid w:val="00967446"/>
    <w:rsid w:val="009675C7"/>
    <w:rsid w:val="0097204B"/>
    <w:rsid w:val="00972288"/>
    <w:rsid w:val="009730A4"/>
    <w:rsid w:val="00974300"/>
    <w:rsid w:val="00976FFD"/>
    <w:rsid w:val="00983284"/>
    <w:rsid w:val="009837BB"/>
    <w:rsid w:val="00983FAB"/>
    <w:rsid w:val="009858B6"/>
    <w:rsid w:val="00986D1E"/>
    <w:rsid w:val="00987118"/>
    <w:rsid w:val="0098762E"/>
    <w:rsid w:val="009905A7"/>
    <w:rsid w:val="00996205"/>
    <w:rsid w:val="009A0555"/>
    <w:rsid w:val="009A46FE"/>
    <w:rsid w:val="009A509B"/>
    <w:rsid w:val="009A5DDC"/>
    <w:rsid w:val="009A6621"/>
    <w:rsid w:val="009A6AD7"/>
    <w:rsid w:val="009B25EA"/>
    <w:rsid w:val="009B74B8"/>
    <w:rsid w:val="009C0133"/>
    <w:rsid w:val="009C013D"/>
    <w:rsid w:val="009C301B"/>
    <w:rsid w:val="009C4EA5"/>
    <w:rsid w:val="009C7466"/>
    <w:rsid w:val="009C7E4D"/>
    <w:rsid w:val="009D239D"/>
    <w:rsid w:val="009D395B"/>
    <w:rsid w:val="009D5A92"/>
    <w:rsid w:val="009D6312"/>
    <w:rsid w:val="009E118D"/>
    <w:rsid w:val="009E1423"/>
    <w:rsid w:val="009E2869"/>
    <w:rsid w:val="009E4060"/>
    <w:rsid w:val="009E528A"/>
    <w:rsid w:val="009F3D0B"/>
    <w:rsid w:val="009F3D23"/>
    <w:rsid w:val="00A04001"/>
    <w:rsid w:val="00A04635"/>
    <w:rsid w:val="00A05889"/>
    <w:rsid w:val="00A063D7"/>
    <w:rsid w:val="00A066EC"/>
    <w:rsid w:val="00A07B36"/>
    <w:rsid w:val="00A106E7"/>
    <w:rsid w:val="00A2573D"/>
    <w:rsid w:val="00A26B05"/>
    <w:rsid w:val="00A32C87"/>
    <w:rsid w:val="00A36300"/>
    <w:rsid w:val="00A41985"/>
    <w:rsid w:val="00A41CF0"/>
    <w:rsid w:val="00A4278A"/>
    <w:rsid w:val="00A4618D"/>
    <w:rsid w:val="00A500C9"/>
    <w:rsid w:val="00A50D75"/>
    <w:rsid w:val="00A514CC"/>
    <w:rsid w:val="00A5160D"/>
    <w:rsid w:val="00A51A04"/>
    <w:rsid w:val="00A51B4B"/>
    <w:rsid w:val="00A55C87"/>
    <w:rsid w:val="00A56DA4"/>
    <w:rsid w:val="00A56FA8"/>
    <w:rsid w:val="00A6209D"/>
    <w:rsid w:val="00A65952"/>
    <w:rsid w:val="00A661E2"/>
    <w:rsid w:val="00A67C80"/>
    <w:rsid w:val="00A73247"/>
    <w:rsid w:val="00A75B1A"/>
    <w:rsid w:val="00A8018E"/>
    <w:rsid w:val="00A835E4"/>
    <w:rsid w:val="00A94D4F"/>
    <w:rsid w:val="00A95CDF"/>
    <w:rsid w:val="00A96764"/>
    <w:rsid w:val="00A9700C"/>
    <w:rsid w:val="00A97355"/>
    <w:rsid w:val="00AA09B3"/>
    <w:rsid w:val="00AA6D29"/>
    <w:rsid w:val="00AB07BE"/>
    <w:rsid w:val="00AB1A3F"/>
    <w:rsid w:val="00AB2E82"/>
    <w:rsid w:val="00AB651B"/>
    <w:rsid w:val="00AD0EA6"/>
    <w:rsid w:val="00AD170F"/>
    <w:rsid w:val="00AD30F5"/>
    <w:rsid w:val="00AD32AD"/>
    <w:rsid w:val="00AD5142"/>
    <w:rsid w:val="00AD5A0D"/>
    <w:rsid w:val="00AD7DB4"/>
    <w:rsid w:val="00AF018E"/>
    <w:rsid w:val="00AF19C2"/>
    <w:rsid w:val="00AF27DE"/>
    <w:rsid w:val="00AF6F21"/>
    <w:rsid w:val="00B0138F"/>
    <w:rsid w:val="00B015E3"/>
    <w:rsid w:val="00B03582"/>
    <w:rsid w:val="00B03A56"/>
    <w:rsid w:val="00B0491E"/>
    <w:rsid w:val="00B0525C"/>
    <w:rsid w:val="00B06AEB"/>
    <w:rsid w:val="00B12988"/>
    <w:rsid w:val="00B12D9D"/>
    <w:rsid w:val="00B15363"/>
    <w:rsid w:val="00B1701E"/>
    <w:rsid w:val="00B20B5C"/>
    <w:rsid w:val="00B20FD6"/>
    <w:rsid w:val="00B21C69"/>
    <w:rsid w:val="00B26FA4"/>
    <w:rsid w:val="00B3081F"/>
    <w:rsid w:val="00B31029"/>
    <w:rsid w:val="00B36FE0"/>
    <w:rsid w:val="00B42BED"/>
    <w:rsid w:val="00B5154A"/>
    <w:rsid w:val="00B52735"/>
    <w:rsid w:val="00B55215"/>
    <w:rsid w:val="00B56F90"/>
    <w:rsid w:val="00B61696"/>
    <w:rsid w:val="00B6216A"/>
    <w:rsid w:val="00B62C8F"/>
    <w:rsid w:val="00B63298"/>
    <w:rsid w:val="00B64195"/>
    <w:rsid w:val="00B65A22"/>
    <w:rsid w:val="00B70FCB"/>
    <w:rsid w:val="00B73680"/>
    <w:rsid w:val="00B74E3E"/>
    <w:rsid w:val="00B764F3"/>
    <w:rsid w:val="00B76D55"/>
    <w:rsid w:val="00B81D38"/>
    <w:rsid w:val="00B83114"/>
    <w:rsid w:val="00B83C9B"/>
    <w:rsid w:val="00B83DDB"/>
    <w:rsid w:val="00B83FEC"/>
    <w:rsid w:val="00B92A4F"/>
    <w:rsid w:val="00B92CBF"/>
    <w:rsid w:val="00B93EC1"/>
    <w:rsid w:val="00B96F97"/>
    <w:rsid w:val="00B973D5"/>
    <w:rsid w:val="00B9753F"/>
    <w:rsid w:val="00BA0078"/>
    <w:rsid w:val="00BA22CB"/>
    <w:rsid w:val="00BA3EE4"/>
    <w:rsid w:val="00BA4001"/>
    <w:rsid w:val="00BA5827"/>
    <w:rsid w:val="00BA654A"/>
    <w:rsid w:val="00BB2401"/>
    <w:rsid w:val="00BB5020"/>
    <w:rsid w:val="00BB576F"/>
    <w:rsid w:val="00BB61A2"/>
    <w:rsid w:val="00BC276C"/>
    <w:rsid w:val="00BC33DB"/>
    <w:rsid w:val="00BC5AAE"/>
    <w:rsid w:val="00BD1792"/>
    <w:rsid w:val="00BD2BB6"/>
    <w:rsid w:val="00BD4EC8"/>
    <w:rsid w:val="00BD6025"/>
    <w:rsid w:val="00BD725F"/>
    <w:rsid w:val="00BE0102"/>
    <w:rsid w:val="00BE3BB2"/>
    <w:rsid w:val="00BE468C"/>
    <w:rsid w:val="00BE5BD2"/>
    <w:rsid w:val="00BE6D19"/>
    <w:rsid w:val="00BE6DB4"/>
    <w:rsid w:val="00BE7E29"/>
    <w:rsid w:val="00BF0C0A"/>
    <w:rsid w:val="00BF255C"/>
    <w:rsid w:val="00BF4A92"/>
    <w:rsid w:val="00BF79D0"/>
    <w:rsid w:val="00BF7AFE"/>
    <w:rsid w:val="00C015D7"/>
    <w:rsid w:val="00C01AF1"/>
    <w:rsid w:val="00C02F36"/>
    <w:rsid w:val="00C06DB8"/>
    <w:rsid w:val="00C12034"/>
    <w:rsid w:val="00C17933"/>
    <w:rsid w:val="00C23984"/>
    <w:rsid w:val="00C23DAA"/>
    <w:rsid w:val="00C2511F"/>
    <w:rsid w:val="00C40DA9"/>
    <w:rsid w:val="00C411E2"/>
    <w:rsid w:val="00C428FC"/>
    <w:rsid w:val="00C42EBD"/>
    <w:rsid w:val="00C45198"/>
    <w:rsid w:val="00C46D5E"/>
    <w:rsid w:val="00C511C5"/>
    <w:rsid w:val="00C5255A"/>
    <w:rsid w:val="00C55BEE"/>
    <w:rsid w:val="00C5658B"/>
    <w:rsid w:val="00C61BFB"/>
    <w:rsid w:val="00C67A1B"/>
    <w:rsid w:val="00C72D7F"/>
    <w:rsid w:val="00C746E0"/>
    <w:rsid w:val="00C763AF"/>
    <w:rsid w:val="00C80747"/>
    <w:rsid w:val="00C810F1"/>
    <w:rsid w:val="00C83535"/>
    <w:rsid w:val="00C838B8"/>
    <w:rsid w:val="00C83CB4"/>
    <w:rsid w:val="00C85F09"/>
    <w:rsid w:val="00C901C0"/>
    <w:rsid w:val="00C926F7"/>
    <w:rsid w:val="00C937B6"/>
    <w:rsid w:val="00C940C8"/>
    <w:rsid w:val="00C97BCB"/>
    <w:rsid w:val="00CA0DF2"/>
    <w:rsid w:val="00CA391B"/>
    <w:rsid w:val="00CA5D9B"/>
    <w:rsid w:val="00CA6031"/>
    <w:rsid w:val="00CA6535"/>
    <w:rsid w:val="00CB076A"/>
    <w:rsid w:val="00CB2ECD"/>
    <w:rsid w:val="00CB4342"/>
    <w:rsid w:val="00CB6737"/>
    <w:rsid w:val="00CB6CFD"/>
    <w:rsid w:val="00CC4DD9"/>
    <w:rsid w:val="00CD2401"/>
    <w:rsid w:val="00CD343B"/>
    <w:rsid w:val="00CD6E6E"/>
    <w:rsid w:val="00CD729E"/>
    <w:rsid w:val="00CE236A"/>
    <w:rsid w:val="00CE255A"/>
    <w:rsid w:val="00CE7213"/>
    <w:rsid w:val="00CF0519"/>
    <w:rsid w:val="00D00CEE"/>
    <w:rsid w:val="00D0356F"/>
    <w:rsid w:val="00D03F3C"/>
    <w:rsid w:val="00D05283"/>
    <w:rsid w:val="00D07557"/>
    <w:rsid w:val="00D077E1"/>
    <w:rsid w:val="00D10269"/>
    <w:rsid w:val="00D10F2E"/>
    <w:rsid w:val="00D11900"/>
    <w:rsid w:val="00D1763E"/>
    <w:rsid w:val="00D25B7C"/>
    <w:rsid w:val="00D2682E"/>
    <w:rsid w:val="00D32144"/>
    <w:rsid w:val="00D4165F"/>
    <w:rsid w:val="00D44070"/>
    <w:rsid w:val="00D45071"/>
    <w:rsid w:val="00D519EA"/>
    <w:rsid w:val="00D52556"/>
    <w:rsid w:val="00D5281E"/>
    <w:rsid w:val="00D53089"/>
    <w:rsid w:val="00D56A5F"/>
    <w:rsid w:val="00D60027"/>
    <w:rsid w:val="00D62581"/>
    <w:rsid w:val="00D63C3F"/>
    <w:rsid w:val="00D64BB6"/>
    <w:rsid w:val="00D653B8"/>
    <w:rsid w:val="00D679CF"/>
    <w:rsid w:val="00D74806"/>
    <w:rsid w:val="00D75022"/>
    <w:rsid w:val="00D77864"/>
    <w:rsid w:val="00D8003C"/>
    <w:rsid w:val="00D83397"/>
    <w:rsid w:val="00D86181"/>
    <w:rsid w:val="00D8740C"/>
    <w:rsid w:val="00D90EAA"/>
    <w:rsid w:val="00D95323"/>
    <w:rsid w:val="00D974A4"/>
    <w:rsid w:val="00D97CE4"/>
    <w:rsid w:val="00DA065E"/>
    <w:rsid w:val="00DA1B93"/>
    <w:rsid w:val="00DA1EE0"/>
    <w:rsid w:val="00DA2D64"/>
    <w:rsid w:val="00DA2F2E"/>
    <w:rsid w:val="00DA651B"/>
    <w:rsid w:val="00DA7BB4"/>
    <w:rsid w:val="00DB0B2D"/>
    <w:rsid w:val="00DB3CF6"/>
    <w:rsid w:val="00DB5414"/>
    <w:rsid w:val="00DB63F3"/>
    <w:rsid w:val="00DC3DE6"/>
    <w:rsid w:val="00DC401F"/>
    <w:rsid w:val="00DC7C80"/>
    <w:rsid w:val="00DD1729"/>
    <w:rsid w:val="00DD243B"/>
    <w:rsid w:val="00DD3C87"/>
    <w:rsid w:val="00DD44D6"/>
    <w:rsid w:val="00DD5E91"/>
    <w:rsid w:val="00DD6F83"/>
    <w:rsid w:val="00DD776E"/>
    <w:rsid w:val="00DE1019"/>
    <w:rsid w:val="00DE6EE4"/>
    <w:rsid w:val="00DE7BCA"/>
    <w:rsid w:val="00DF1602"/>
    <w:rsid w:val="00DF1797"/>
    <w:rsid w:val="00DF22A0"/>
    <w:rsid w:val="00DF238F"/>
    <w:rsid w:val="00DF2B2D"/>
    <w:rsid w:val="00DF5554"/>
    <w:rsid w:val="00DF5993"/>
    <w:rsid w:val="00E00846"/>
    <w:rsid w:val="00E032AD"/>
    <w:rsid w:val="00E063BD"/>
    <w:rsid w:val="00E1077C"/>
    <w:rsid w:val="00E109CA"/>
    <w:rsid w:val="00E12B34"/>
    <w:rsid w:val="00E1300B"/>
    <w:rsid w:val="00E14688"/>
    <w:rsid w:val="00E1484E"/>
    <w:rsid w:val="00E14E41"/>
    <w:rsid w:val="00E15AAE"/>
    <w:rsid w:val="00E16B70"/>
    <w:rsid w:val="00E16DDA"/>
    <w:rsid w:val="00E21B57"/>
    <w:rsid w:val="00E26B6A"/>
    <w:rsid w:val="00E27522"/>
    <w:rsid w:val="00E3073A"/>
    <w:rsid w:val="00E3132E"/>
    <w:rsid w:val="00E31FCC"/>
    <w:rsid w:val="00E353BA"/>
    <w:rsid w:val="00E363CA"/>
    <w:rsid w:val="00E372B9"/>
    <w:rsid w:val="00E374F3"/>
    <w:rsid w:val="00E37BEA"/>
    <w:rsid w:val="00E40944"/>
    <w:rsid w:val="00E41B61"/>
    <w:rsid w:val="00E41B84"/>
    <w:rsid w:val="00E42AE9"/>
    <w:rsid w:val="00E435CC"/>
    <w:rsid w:val="00E475D0"/>
    <w:rsid w:val="00E47A68"/>
    <w:rsid w:val="00E51B7B"/>
    <w:rsid w:val="00E54F9E"/>
    <w:rsid w:val="00E56094"/>
    <w:rsid w:val="00E56F0F"/>
    <w:rsid w:val="00E626D3"/>
    <w:rsid w:val="00E65E08"/>
    <w:rsid w:val="00E6733B"/>
    <w:rsid w:val="00E70A92"/>
    <w:rsid w:val="00E71BD0"/>
    <w:rsid w:val="00E72F69"/>
    <w:rsid w:val="00E73972"/>
    <w:rsid w:val="00E7685C"/>
    <w:rsid w:val="00E77276"/>
    <w:rsid w:val="00E80578"/>
    <w:rsid w:val="00E823C3"/>
    <w:rsid w:val="00E83133"/>
    <w:rsid w:val="00E842B7"/>
    <w:rsid w:val="00E84B27"/>
    <w:rsid w:val="00E932D5"/>
    <w:rsid w:val="00E9349E"/>
    <w:rsid w:val="00E93A8C"/>
    <w:rsid w:val="00E941A4"/>
    <w:rsid w:val="00EA00B2"/>
    <w:rsid w:val="00EA0CA7"/>
    <w:rsid w:val="00EA6E45"/>
    <w:rsid w:val="00EB0CB0"/>
    <w:rsid w:val="00EB4AE6"/>
    <w:rsid w:val="00EB6925"/>
    <w:rsid w:val="00EB7FCE"/>
    <w:rsid w:val="00EC31E2"/>
    <w:rsid w:val="00EC3B07"/>
    <w:rsid w:val="00EC4435"/>
    <w:rsid w:val="00EC4E74"/>
    <w:rsid w:val="00EC51D0"/>
    <w:rsid w:val="00EC704C"/>
    <w:rsid w:val="00ED0AA5"/>
    <w:rsid w:val="00ED2378"/>
    <w:rsid w:val="00ED2776"/>
    <w:rsid w:val="00ED37C4"/>
    <w:rsid w:val="00ED3952"/>
    <w:rsid w:val="00ED5206"/>
    <w:rsid w:val="00EE0528"/>
    <w:rsid w:val="00EE0AC9"/>
    <w:rsid w:val="00EE25B5"/>
    <w:rsid w:val="00EE438B"/>
    <w:rsid w:val="00EE5E22"/>
    <w:rsid w:val="00EE6800"/>
    <w:rsid w:val="00EF06D5"/>
    <w:rsid w:val="00EF5F3F"/>
    <w:rsid w:val="00EF619D"/>
    <w:rsid w:val="00F01F3C"/>
    <w:rsid w:val="00F02C10"/>
    <w:rsid w:val="00F0348F"/>
    <w:rsid w:val="00F03B86"/>
    <w:rsid w:val="00F041A5"/>
    <w:rsid w:val="00F04642"/>
    <w:rsid w:val="00F0609D"/>
    <w:rsid w:val="00F068AF"/>
    <w:rsid w:val="00F06E53"/>
    <w:rsid w:val="00F078A4"/>
    <w:rsid w:val="00F078F8"/>
    <w:rsid w:val="00F120CC"/>
    <w:rsid w:val="00F13464"/>
    <w:rsid w:val="00F16984"/>
    <w:rsid w:val="00F16DEB"/>
    <w:rsid w:val="00F20FAF"/>
    <w:rsid w:val="00F225F6"/>
    <w:rsid w:val="00F336DA"/>
    <w:rsid w:val="00F350A6"/>
    <w:rsid w:val="00F35ABB"/>
    <w:rsid w:val="00F35DAC"/>
    <w:rsid w:val="00F40D33"/>
    <w:rsid w:val="00F418AC"/>
    <w:rsid w:val="00F43E04"/>
    <w:rsid w:val="00F445C0"/>
    <w:rsid w:val="00F47B8D"/>
    <w:rsid w:val="00F50581"/>
    <w:rsid w:val="00F5505E"/>
    <w:rsid w:val="00F55BE0"/>
    <w:rsid w:val="00F56ADC"/>
    <w:rsid w:val="00F602B4"/>
    <w:rsid w:val="00F631FA"/>
    <w:rsid w:val="00F63286"/>
    <w:rsid w:val="00F649AA"/>
    <w:rsid w:val="00F65D23"/>
    <w:rsid w:val="00F77D8E"/>
    <w:rsid w:val="00F8299A"/>
    <w:rsid w:val="00F82A87"/>
    <w:rsid w:val="00F840CC"/>
    <w:rsid w:val="00F85A6D"/>
    <w:rsid w:val="00F85EF3"/>
    <w:rsid w:val="00F86ED2"/>
    <w:rsid w:val="00F9152B"/>
    <w:rsid w:val="00F92C89"/>
    <w:rsid w:val="00F931CA"/>
    <w:rsid w:val="00F946E7"/>
    <w:rsid w:val="00F9553A"/>
    <w:rsid w:val="00F97CA1"/>
    <w:rsid w:val="00FA1FBB"/>
    <w:rsid w:val="00FA42B8"/>
    <w:rsid w:val="00FA76DF"/>
    <w:rsid w:val="00FB30FB"/>
    <w:rsid w:val="00FB3C0A"/>
    <w:rsid w:val="00FB5A8E"/>
    <w:rsid w:val="00FB5DE8"/>
    <w:rsid w:val="00FC2578"/>
    <w:rsid w:val="00FC2B70"/>
    <w:rsid w:val="00FC5222"/>
    <w:rsid w:val="00FD1990"/>
    <w:rsid w:val="00FD27D0"/>
    <w:rsid w:val="00FD35E9"/>
    <w:rsid w:val="00FD5273"/>
    <w:rsid w:val="00FD5478"/>
    <w:rsid w:val="00FD5AD7"/>
    <w:rsid w:val="00FE0087"/>
    <w:rsid w:val="00FE03F2"/>
    <w:rsid w:val="00FE2CDE"/>
    <w:rsid w:val="00FE7F8A"/>
    <w:rsid w:val="00FF4F93"/>
    <w:rsid w:val="00FF5671"/>
    <w:rsid w:val="00FF7F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520BD8"/>
  <w15:docId w15:val="{6CB06717-787E-4A98-B485-F0AC9185F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uiPriority w:val="99"/>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6"/>
      </w:numPr>
      <w:tabs>
        <w:tab w:val="clear" w:pos="360"/>
      </w:tabs>
      <w:ind w:left="601" w:hanging="198"/>
    </w:pPr>
    <w:rPr>
      <w:sz w:val="18"/>
      <w:lang w:eastAsia="en-US"/>
    </w:rPr>
  </w:style>
  <w:style w:type="paragraph" w:styleId="BodyText3">
    <w:name w:val="Body Text 3"/>
    <w:basedOn w:val="Normal"/>
    <w:rsid w:val="00F55BE0"/>
    <w:pPr>
      <w:spacing w:after="120"/>
    </w:pPr>
    <w:rPr>
      <w:sz w:val="16"/>
      <w:szCs w:val="16"/>
    </w:rPr>
  </w:style>
  <w:style w:type="character" w:customStyle="1" w:styleId="BodyTextChar">
    <w:name w:val="Body Text Char"/>
    <w:link w:val="BodyText"/>
    <w:rsid w:val="00EC31E2"/>
    <w:rPr>
      <w:lang w:val="en-GB" w:eastAsia="en-GB" w:bidi="ar-SA"/>
    </w:rPr>
  </w:style>
  <w:style w:type="paragraph" w:customStyle="1" w:styleId="NarrowLine">
    <w:name w:val="Narrow Line"/>
    <w:next w:val="BodyText"/>
    <w:rsid w:val="00285E68"/>
    <w:rPr>
      <w:noProof/>
      <w:sz w:val="12"/>
      <w:lang w:val="en-US" w:eastAsia="en-US"/>
    </w:rPr>
  </w:style>
  <w:style w:type="character" w:customStyle="1" w:styleId="HeaderChar">
    <w:name w:val="Header Char"/>
    <w:link w:val="Header"/>
    <w:rsid w:val="00956FB6"/>
  </w:style>
  <w:style w:type="table" w:styleId="TableGrid">
    <w:name w:val="Table Grid"/>
    <w:basedOn w:val="TableNormal"/>
    <w:rsid w:val="008C7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rsid w:val="00D10F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244073">
      <w:bodyDiv w:val="1"/>
      <w:marLeft w:val="0"/>
      <w:marRight w:val="0"/>
      <w:marTop w:val="0"/>
      <w:marBottom w:val="0"/>
      <w:divBdr>
        <w:top w:val="none" w:sz="0" w:space="0" w:color="auto"/>
        <w:left w:val="none" w:sz="0" w:space="0" w:color="auto"/>
        <w:bottom w:val="none" w:sz="0" w:space="0" w:color="auto"/>
        <w:right w:val="none" w:sz="0" w:space="0" w:color="auto"/>
      </w:divBdr>
    </w:div>
    <w:div w:id="292561260">
      <w:bodyDiv w:val="1"/>
      <w:marLeft w:val="0"/>
      <w:marRight w:val="0"/>
      <w:marTop w:val="0"/>
      <w:marBottom w:val="0"/>
      <w:divBdr>
        <w:top w:val="none" w:sz="0" w:space="0" w:color="auto"/>
        <w:left w:val="none" w:sz="0" w:space="0" w:color="auto"/>
        <w:bottom w:val="none" w:sz="0" w:space="0" w:color="auto"/>
        <w:right w:val="none" w:sz="0" w:space="0" w:color="auto"/>
      </w:divBdr>
    </w:div>
    <w:div w:id="572279213">
      <w:bodyDiv w:val="1"/>
      <w:marLeft w:val="0"/>
      <w:marRight w:val="0"/>
      <w:marTop w:val="0"/>
      <w:marBottom w:val="0"/>
      <w:divBdr>
        <w:top w:val="none" w:sz="0" w:space="0" w:color="auto"/>
        <w:left w:val="none" w:sz="0" w:space="0" w:color="auto"/>
        <w:bottom w:val="none" w:sz="0" w:space="0" w:color="auto"/>
        <w:right w:val="none" w:sz="0" w:space="0" w:color="auto"/>
      </w:divBdr>
    </w:div>
    <w:div w:id="650184165">
      <w:bodyDiv w:val="1"/>
      <w:marLeft w:val="0"/>
      <w:marRight w:val="0"/>
      <w:marTop w:val="0"/>
      <w:marBottom w:val="0"/>
      <w:divBdr>
        <w:top w:val="none" w:sz="0" w:space="0" w:color="auto"/>
        <w:left w:val="none" w:sz="0" w:space="0" w:color="auto"/>
        <w:bottom w:val="none" w:sz="0" w:space="0" w:color="auto"/>
        <w:right w:val="none" w:sz="0" w:space="0" w:color="auto"/>
      </w:divBdr>
      <w:divsChild>
        <w:div w:id="534736187">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8215746">
              <w:marLeft w:val="0"/>
              <w:marRight w:val="0"/>
              <w:marTop w:val="0"/>
              <w:marBottom w:val="0"/>
              <w:divBdr>
                <w:top w:val="none" w:sz="0" w:space="0" w:color="auto"/>
                <w:left w:val="none" w:sz="0" w:space="0" w:color="auto"/>
                <w:bottom w:val="none" w:sz="0" w:space="0" w:color="auto"/>
                <w:right w:val="none" w:sz="0" w:space="0" w:color="auto"/>
              </w:divBdr>
            </w:div>
            <w:div w:id="427819623">
              <w:marLeft w:val="0"/>
              <w:marRight w:val="0"/>
              <w:marTop w:val="0"/>
              <w:marBottom w:val="0"/>
              <w:divBdr>
                <w:top w:val="none" w:sz="0" w:space="0" w:color="auto"/>
                <w:left w:val="none" w:sz="0" w:space="0" w:color="auto"/>
                <w:bottom w:val="none" w:sz="0" w:space="0" w:color="auto"/>
                <w:right w:val="none" w:sz="0" w:space="0" w:color="auto"/>
              </w:divBdr>
            </w:div>
            <w:div w:id="460078368">
              <w:marLeft w:val="0"/>
              <w:marRight w:val="0"/>
              <w:marTop w:val="0"/>
              <w:marBottom w:val="0"/>
              <w:divBdr>
                <w:top w:val="none" w:sz="0" w:space="0" w:color="auto"/>
                <w:left w:val="none" w:sz="0" w:space="0" w:color="auto"/>
                <w:bottom w:val="none" w:sz="0" w:space="0" w:color="auto"/>
                <w:right w:val="none" w:sz="0" w:space="0" w:color="auto"/>
              </w:divBdr>
            </w:div>
            <w:div w:id="106930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012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Design Specification 2002</Template>
  <TotalTime>68</TotalTime>
  <Pages>1</Pages>
  <Words>1653</Words>
  <Characters>9426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Global 3000 Design Specification</vt:lpstr>
    </vt:vector>
  </TitlesOfParts>
  <Manager>AJU</Manager>
  <Company>TIS Software Ltd</Company>
  <LinksUpToDate>false</LinksUpToDate>
  <CharactersWithSpaces>11057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Tax - Reverse Charge VAT</dc:subject>
  <dc:creator>DCP</dc:creator>
  <cp:keywords>1.0</cp:keywords>
  <dc:description>This service pack updates Creditors Ledger and Purchase Order Processing to handle reverse charge VAT.</dc:description>
  <cp:lastModifiedBy>Penfold, Dan</cp:lastModifiedBy>
  <cp:revision>12</cp:revision>
  <cp:lastPrinted>2002-03-05T15:24:00Z</cp:lastPrinted>
  <dcterms:created xsi:type="dcterms:W3CDTF">2017-09-25T12:39:00Z</dcterms:created>
  <dcterms:modified xsi:type="dcterms:W3CDTF">2017-09-25T13:48:00Z</dcterms:modified>
</cp:coreProperties>
</file>