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999" w:rsidRDefault="00D3524A" w:rsidP="00E1793B">
      <w:pPr>
        <w:pStyle w:val="Title"/>
        <w:jc w:val="center"/>
      </w:pPr>
      <w:r w:rsidRPr="00065555"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0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1793B" w:rsidRPr="00E1793B" w:rsidRDefault="00E1793B" w:rsidP="00E1793B">
      <w:pPr>
        <w:rPr>
          <w:lang w:val="en-GB"/>
        </w:rPr>
      </w:pPr>
    </w:p>
    <w:p w:rsidR="00F90999" w:rsidRPr="00065555" w:rsidRDefault="00F90999">
      <w:pPr>
        <w:pStyle w:val="Title"/>
      </w:pP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pStyle w:val="Title"/>
      </w:pPr>
      <w:r w:rsidRPr="00065555">
        <w:t>Global 3000</w:t>
      </w:r>
    </w:p>
    <w:p w:rsidR="00F90999" w:rsidRPr="00065555" w:rsidRDefault="00E86004">
      <w:pPr>
        <w:pStyle w:val="Title"/>
      </w:pPr>
      <w:r>
        <w:t>Service Pack Note</w:t>
      </w: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rPr>
          <w:lang w:val="en-GB"/>
        </w:rPr>
      </w:pPr>
    </w:p>
    <w:p w:rsidR="00F90999" w:rsidRPr="00065555" w:rsidRDefault="001F77F0">
      <w:pPr>
        <w:pStyle w:val="Title"/>
      </w:pPr>
      <w:fldSimple w:instr=" SUBJECT  \* MERGEFORMAT ">
        <w:r w:rsidR="00BB4DD1">
          <w:t>Revaluation - Exchange Rates</w:t>
        </w:r>
      </w:fldSimple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  <w:r w:rsidRPr="00065555">
        <w:rPr>
          <w:rFonts w:ascii="Arial" w:hAnsi="Arial"/>
          <w:b/>
          <w:sz w:val="22"/>
          <w:lang w:val="en-GB"/>
        </w:rPr>
        <w:br w:type="page"/>
      </w:r>
      <w:r w:rsidRPr="00065555">
        <w:rPr>
          <w:rFonts w:ascii="Arial" w:hAnsi="Arial"/>
          <w:b/>
          <w:sz w:val="22"/>
          <w:lang w:val="en-GB"/>
        </w:rPr>
        <w:lastRenderedPageBreak/>
        <w:t>INTRODUCTION</w:t>
      </w:r>
    </w:p>
    <w:p w:rsidR="00F90999" w:rsidRPr="00065555" w:rsidRDefault="00F90999">
      <w:pPr>
        <w:tabs>
          <w:tab w:val="left" w:pos="3600"/>
        </w:tabs>
        <w:jc w:val="both"/>
        <w:rPr>
          <w:rFonts w:ascii="Arial" w:hAnsi="Arial"/>
          <w:b/>
          <w:sz w:val="22"/>
          <w:lang w:val="en-GB"/>
        </w:rPr>
      </w:pPr>
    </w:p>
    <w:p w:rsidR="00F90999" w:rsidRPr="00065555" w:rsidRDefault="00140E29">
      <w:pPr>
        <w:pStyle w:val="BodyText2"/>
      </w:pPr>
      <w:r>
        <w:fldChar w:fldCharType="begin"/>
      </w:r>
      <w:r>
        <w:instrText xml:space="preserve"> COMMENTS  \* MERGEFORMAT </w:instrText>
      </w:r>
      <w:r>
        <w:fldChar w:fldCharType="separate"/>
      </w:r>
      <w:r w:rsidR="00BB4DD1">
        <w:t xml:space="preserve">This service pack provides the ability to specify the exchange rates to </w:t>
      </w:r>
      <w:proofErr w:type="gramStart"/>
      <w:r w:rsidR="00BB4DD1">
        <w:t>be used</w:t>
      </w:r>
      <w:proofErr w:type="gramEnd"/>
      <w:r w:rsidR="00BB4DD1">
        <w:t xml:space="preserve"> during revaluation.</w:t>
      </w:r>
      <w:r>
        <w:fldChar w:fldCharType="end"/>
      </w:r>
    </w:p>
    <w:p w:rsidR="008D15EC" w:rsidRPr="00D64D7C" w:rsidRDefault="008D15EC" w:rsidP="008D15EC">
      <w:pPr>
        <w:jc w:val="both"/>
        <w:rPr>
          <w:lang w:val="en-GB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8D15EC" w:rsidRPr="00D64D7C" w:rsidTr="00CC584E">
        <w:trPr>
          <w:trHeight w:val="240"/>
        </w:trPr>
        <w:tc>
          <w:tcPr>
            <w:tcW w:w="10173" w:type="dxa"/>
          </w:tcPr>
          <w:p w:rsidR="008D15EC" w:rsidRDefault="00E86004" w:rsidP="00F13076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The changes are</w:t>
            </w:r>
            <w:r w:rsidR="00270216">
              <w:rPr>
                <w:rFonts w:ascii="CG Omega" w:hAnsi="CG Omega"/>
                <w:sz w:val="24"/>
              </w:rPr>
              <w:t>:</w:t>
            </w:r>
          </w:p>
          <w:p w:rsidR="00BC02E3" w:rsidRPr="00D64D7C" w:rsidRDefault="00682059" w:rsidP="00682059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T</w:t>
            </w:r>
            <w:r w:rsidR="00DB0A25">
              <w:rPr>
                <w:rFonts w:ascii="CG Omega" w:hAnsi="CG Omega"/>
                <w:sz w:val="24"/>
              </w:rPr>
              <w:t xml:space="preserve">ransaction revaluation </w:t>
            </w:r>
            <w:proofErr w:type="gramStart"/>
            <w:r w:rsidR="009312B6">
              <w:rPr>
                <w:rFonts w:ascii="CG Omega" w:hAnsi="CG Omega"/>
                <w:sz w:val="24"/>
              </w:rPr>
              <w:t>has been</w:t>
            </w:r>
            <w:r w:rsidR="00DB0A25">
              <w:rPr>
                <w:rFonts w:ascii="CG Omega" w:hAnsi="CG Omega"/>
                <w:sz w:val="24"/>
              </w:rPr>
              <w:t xml:space="preserve"> updated</w:t>
            </w:r>
            <w:proofErr w:type="gramEnd"/>
            <w:r w:rsidR="00DB0A25">
              <w:rPr>
                <w:rFonts w:ascii="CG Omega" w:hAnsi="CG Omega"/>
                <w:sz w:val="24"/>
              </w:rPr>
              <w:t xml:space="preserve"> to present the user with a list of currencies and the exchange rates in force on the revaluation date. The user </w:t>
            </w:r>
            <w:r w:rsidR="009312B6">
              <w:rPr>
                <w:rFonts w:ascii="CG Omega" w:hAnsi="CG Omega"/>
                <w:sz w:val="24"/>
              </w:rPr>
              <w:t xml:space="preserve">can then </w:t>
            </w:r>
            <w:r w:rsidR="00DB0A25">
              <w:rPr>
                <w:rFonts w:ascii="CG Omega" w:hAnsi="CG Omega"/>
                <w:sz w:val="24"/>
              </w:rPr>
              <w:t xml:space="preserve">adjust the exchange rates as required before commencing the revaluation.  </w:t>
            </w:r>
          </w:p>
        </w:tc>
      </w:tr>
    </w:tbl>
    <w:p w:rsidR="00FA0960" w:rsidRDefault="00FA0960">
      <w:pPr>
        <w:rPr>
          <w:lang w:val="en-GB"/>
        </w:rPr>
      </w:pPr>
    </w:p>
    <w:p w:rsidR="00E86004" w:rsidRDefault="00E86004">
      <w:pPr>
        <w:rPr>
          <w:lang w:val="en-GB"/>
        </w:rPr>
      </w:pPr>
      <w:bookmarkStart w:id="0" w:name="_GoBack"/>
      <w:bookmarkEnd w:id="0"/>
      <w:r>
        <w:rPr>
          <w:lang w:val="en-GB"/>
        </w:rPr>
        <w:br w:type="page"/>
      </w:r>
    </w:p>
    <w:p w:rsidR="00FA0960" w:rsidRDefault="00FA0960">
      <w:pPr>
        <w:rPr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  <w:r w:rsidRPr="00065555">
        <w:rPr>
          <w:rFonts w:ascii="Arial" w:hAnsi="Arial"/>
          <w:b/>
          <w:sz w:val="22"/>
          <w:lang w:val="en-GB"/>
        </w:rPr>
        <w:t>DOCUMENTATION CHANGES</w:t>
      </w:r>
    </w:p>
    <w:p w:rsidR="00C30148" w:rsidRPr="008E645B" w:rsidRDefault="00C30148" w:rsidP="00B016E7">
      <w:pPr>
        <w:pStyle w:val="BodyText"/>
        <w:rPr>
          <w:i/>
        </w:rPr>
      </w:pPr>
    </w:p>
    <w:p w:rsidR="00A34689" w:rsidRPr="00B016E7" w:rsidRDefault="00A34689" w:rsidP="00A34689">
      <w:pPr>
        <w:pStyle w:val="Heading3"/>
        <w:ind w:left="0"/>
        <w:rPr>
          <w:sz w:val="28"/>
          <w:szCs w:val="28"/>
        </w:rPr>
      </w:pPr>
      <w:r>
        <w:rPr>
          <w:sz w:val="28"/>
          <w:szCs w:val="28"/>
        </w:rPr>
        <w:t>CL Transaction Revaluation – Exchange Rates Window</w:t>
      </w:r>
    </w:p>
    <w:p w:rsidR="00A34689" w:rsidRPr="008E645B" w:rsidRDefault="00E86004" w:rsidP="00A34689">
      <w:pPr>
        <w:pStyle w:val="BodyText"/>
        <w:rPr>
          <w:i/>
        </w:rPr>
      </w:pPr>
      <w:r>
        <w:rPr>
          <w:i/>
        </w:rPr>
        <w:t xml:space="preserve"> </w:t>
      </w:r>
      <w:r>
        <w:rPr>
          <w:noProof/>
        </w:rPr>
        <w:drawing>
          <wp:inline distT="0" distB="0" distL="0" distR="0" wp14:anchorId="1A89406E" wp14:editId="430EBE27">
            <wp:extent cx="6409055" cy="221361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2213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A34689" w:rsidTr="00A77D3F">
        <w:tc>
          <w:tcPr>
            <w:tcW w:w="2268" w:type="dxa"/>
          </w:tcPr>
          <w:p w:rsidR="00A34689" w:rsidRDefault="00A34689" w:rsidP="00A77D3F">
            <w:pPr>
              <w:pStyle w:val="Subheading"/>
            </w:pPr>
          </w:p>
        </w:tc>
        <w:tc>
          <w:tcPr>
            <w:tcW w:w="6237" w:type="dxa"/>
          </w:tcPr>
          <w:p w:rsidR="00A34689" w:rsidRDefault="00A34689" w:rsidP="00A77D3F">
            <w:pPr>
              <w:pStyle w:val="BodyText"/>
            </w:pPr>
            <w:r>
              <w:t>This window appears when you complete your responses in the Transaction Revaluation window.</w:t>
            </w:r>
          </w:p>
        </w:tc>
      </w:tr>
      <w:tr w:rsidR="00A34689" w:rsidTr="00A77D3F">
        <w:tc>
          <w:tcPr>
            <w:tcW w:w="2268" w:type="dxa"/>
          </w:tcPr>
          <w:p w:rsidR="00A34689" w:rsidRDefault="00A34689" w:rsidP="00A77D3F">
            <w:pPr>
              <w:pStyle w:val="Subheading"/>
            </w:pPr>
            <w:r>
              <w:t>Purpose</w:t>
            </w:r>
          </w:p>
        </w:tc>
        <w:tc>
          <w:tcPr>
            <w:tcW w:w="6237" w:type="dxa"/>
          </w:tcPr>
          <w:p w:rsidR="00A34689" w:rsidRDefault="00A34689" w:rsidP="00A77D3F">
            <w:pPr>
              <w:pStyle w:val="BodyText"/>
            </w:pPr>
            <w:r>
              <w:t xml:space="preserve">This window allows you to review and finalise the exchange </w:t>
            </w:r>
            <w:proofErr w:type="gramStart"/>
            <w:r>
              <w:t>rates which</w:t>
            </w:r>
            <w:proofErr w:type="gramEnd"/>
            <w:r>
              <w:t xml:space="preserve"> will be applied during revaluation.  </w:t>
            </w:r>
          </w:p>
        </w:tc>
      </w:tr>
      <w:tr w:rsidR="00A34689" w:rsidTr="00A77D3F">
        <w:tc>
          <w:tcPr>
            <w:tcW w:w="2268" w:type="dxa"/>
          </w:tcPr>
          <w:p w:rsidR="00A34689" w:rsidRPr="005D746A" w:rsidRDefault="00A34689" w:rsidP="00A77D3F">
            <w:pPr>
              <w:pStyle w:val="Subheading"/>
              <w:rPr>
                <w:i/>
              </w:rPr>
            </w:pPr>
            <w:r w:rsidRPr="005D746A">
              <w:rPr>
                <w:i/>
              </w:rPr>
              <w:t>Note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:rsidR="00A34689" w:rsidRDefault="00A34689" w:rsidP="00A77D3F">
            <w:pPr>
              <w:pStyle w:val="BodyText"/>
            </w:pPr>
            <w:r>
              <w:t xml:space="preserve">The exchange rates shown are between the currency listed and the base currency.  Therefore, if revaluation </w:t>
            </w:r>
            <w:proofErr w:type="gramStart"/>
            <w:r>
              <w:t>is being performed</w:t>
            </w:r>
            <w:proofErr w:type="gramEnd"/>
            <w:r>
              <w:t xml:space="preserve"> for multiple companies (with differing base currencies) it is possible that the same currency will be listed multiple times. </w:t>
            </w:r>
          </w:p>
        </w:tc>
      </w:tr>
    </w:tbl>
    <w:p w:rsidR="00A34689" w:rsidRDefault="00A34689" w:rsidP="00A34689">
      <w:pPr>
        <w:pStyle w:val="Subheading3"/>
      </w:pPr>
      <w:r>
        <w:t>The prompts are:</w:t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A34689" w:rsidTr="00A77D3F">
        <w:tc>
          <w:tcPr>
            <w:tcW w:w="2268" w:type="dxa"/>
          </w:tcPr>
          <w:p w:rsidR="00A34689" w:rsidRPr="00E0477B" w:rsidRDefault="00A34689" w:rsidP="00A77D3F">
            <w:pPr>
              <w:pStyle w:val="Subheading"/>
            </w:pPr>
            <w:r>
              <w:rPr>
                <w:rFonts w:cs="Arial"/>
              </w:rPr>
              <w:t>Currency and Description</w:t>
            </w:r>
          </w:p>
        </w:tc>
        <w:tc>
          <w:tcPr>
            <w:tcW w:w="6237" w:type="dxa"/>
            <w:shd w:val="clear" w:color="auto" w:fill="auto"/>
          </w:tcPr>
          <w:p w:rsidR="00A34689" w:rsidRPr="009E14AF" w:rsidRDefault="00A34689" w:rsidP="00A77D3F">
            <w:pPr>
              <w:pStyle w:val="BodyText"/>
            </w:pPr>
            <w:r w:rsidRPr="00A04906">
              <w:rPr>
                <w:i/>
              </w:rPr>
              <w:t>(</w:t>
            </w:r>
            <w:r>
              <w:rPr>
                <w:i/>
              </w:rPr>
              <w:t xml:space="preserve">Display </w:t>
            </w:r>
            <w:r w:rsidRPr="00A04906">
              <w:rPr>
                <w:i/>
              </w:rPr>
              <w:t>Only)</w:t>
            </w:r>
            <w:r>
              <w:t xml:space="preserve"> The currency code and its description</w:t>
            </w:r>
            <w:r w:rsidRPr="00A21754">
              <w:t>.</w:t>
            </w:r>
          </w:p>
        </w:tc>
      </w:tr>
      <w:tr w:rsidR="003B7B90" w:rsidTr="00A77D3F">
        <w:tc>
          <w:tcPr>
            <w:tcW w:w="2268" w:type="dxa"/>
          </w:tcPr>
          <w:p w:rsidR="003B7B90" w:rsidRDefault="003B7B90" w:rsidP="003B7B90">
            <w:pPr>
              <w:pStyle w:val="Subheading"/>
              <w:rPr>
                <w:rFonts w:cs="Arial"/>
              </w:rPr>
            </w:pPr>
            <w:r>
              <w:rPr>
                <w:rFonts w:cs="Arial"/>
              </w:rPr>
              <w:t>Converts to</w:t>
            </w:r>
          </w:p>
        </w:tc>
        <w:tc>
          <w:tcPr>
            <w:tcW w:w="6237" w:type="dxa"/>
            <w:shd w:val="clear" w:color="auto" w:fill="auto"/>
          </w:tcPr>
          <w:p w:rsidR="003B7B90" w:rsidRPr="00A04906" w:rsidRDefault="003B7B90" w:rsidP="003B7B90">
            <w:pPr>
              <w:pStyle w:val="BodyText"/>
              <w:rPr>
                <w:i/>
              </w:rPr>
            </w:pPr>
            <w:r w:rsidRPr="00A04906">
              <w:rPr>
                <w:i/>
              </w:rPr>
              <w:t>(</w:t>
            </w:r>
            <w:r>
              <w:rPr>
                <w:i/>
              </w:rPr>
              <w:t xml:space="preserve">Display </w:t>
            </w:r>
            <w:r w:rsidRPr="00A04906">
              <w:rPr>
                <w:i/>
              </w:rPr>
              <w:t>Only)</w:t>
            </w:r>
            <w:r>
              <w:t xml:space="preserve"> The base currency code </w:t>
            </w:r>
            <w:proofErr w:type="gramStart"/>
            <w:r>
              <w:t>being converted</w:t>
            </w:r>
            <w:proofErr w:type="gramEnd"/>
            <w:r>
              <w:t xml:space="preserve"> to.</w:t>
            </w:r>
          </w:p>
        </w:tc>
      </w:tr>
      <w:tr w:rsidR="003B7B90" w:rsidTr="00A77D3F">
        <w:tc>
          <w:tcPr>
            <w:tcW w:w="2268" w:type="dxa"/>
          </w:tcPr>
          <w:p w:rsidR="003B7B90" w:rsidRDefault="003B7B90" w:rsidP="003B7B90">
            <w:pPr>
              <w:pStyle w:val="Subheading"/>
              <w:rPr>
                <w:rFonts w:cs="Arial"/>
              </w:rPr>
            </w:pPr>
            <w:r>
              <w:rPr>
                <w:rFonts w:cs="Arial"/>
              </w:rPr>
              <w:t>Op</w:t>
            </w:r>
          </w:p>
        </w:tc>
        <w:tc>
          <w:tcPr>
            <w:tcW w:w="6237" w:type="dxa"/>
            <w:shd w:val="clear" w:color="auto" w:fill="auto"/>
          </w:tcPr>
          <w:p w:rsidR="003B7B90" w:rsidRPr="00C75770" w:rsidRDefault="003B7B90" w:rsidP="003B7B90">
            <w:pPr>
              <w:pStyle w:val="BodyText"/>
            </w:pPr>
            <w:r w:rsidRPr="00A34689">
              <w:rPr>
                <w:i/>
              </w:rPr>
              <w:t>(Display Only)</w:t>
            </w:r>
            <w:r>
              <w:t xml:space="preserve"> This indicates whether values in the currency shown </w:t>
            </w:r>
            <w:proofErr w:type="gramStart"/>
            <w:r>
              <w:t>are multiplied or divided by the exchange rate to convert them to the relevant base currency</w:t>
            </w:r>
            <w:proofErr w:type="gramEnd"/>
            <w:r>
              <w:t xml:space="preserve">. This is set from the standard exchange rate in force on the revaluation date and </w:t>
            </w:r>
            <w:proofErr w:type="gramStart"/>
            <w:r>
              <w:t>cannot be amended</w:t>
            </w:r>
            <w:proofErr w:type="gramEnd"/>
            <w:r>
              <w:t>.</w:t>
            </w:r>
          </w:p>
        </w:tc>
      </w:tr>
      <w:tr w:rsidR="003B7B90" w:rsidTr="00A77D3F">
        <w:tc>
          <w:tcPr>
            <w:tcW w:w="2268" w:type="dxa"/>
          </w:tcPr>
          <w:p w:rsidR="003B7B90" w:rsidRDefault="003B7B90" w:rsidP="003B7B90">
            <w:pPr>
              <w:pStyle w:val="Subheading"/>
              <w:rPr>
                <w:rFonts w:cs="Arial"/>
              </w:rPr>
            </w:pPr>
            <w:r>
              <w:rPr>
                <w:rFonts w:cs="Arial"/>
              </w:rPr>
              <w:t>Exchange Rate</w:t>
            </w:r>
          </w:p>
        </w:tc>
        <w:tc>
          <w:tcPr>
            <w:tcW w:w="6237" w:type="dxa"/>
            <w:shd w:val="clear" w:color="auto" w:fill="auto"/>
          </w:tcPr>
          <w:p w:rsidR="003B7B90" w:rsidRDefault="003B7B90" w:rsidP="003B7B90">
            <w:pPr>
              <w:pStyle w:val="BodyText"/>
            </w:pPr>
            <w:r>
              <w:t xml:space="preserve">This defaults to the standard exchange rate in force on the revaluation date but </w:t>
            </w:r>
            <w:proofErr w:type="gramStart"/>
            <w:r>
              <w:t>can be amended</w:t>
            </w:r>
            <w:proofErr w:type="gramEnd"/>
            <w:r>
              <w:t xml:space="preserve"> if required.</w:t>
            </w:r>
          </w:p>
        </w:tc>
      </w:tr>
      <w:tr w:rsidR="003B7B90" w:rsidTr="00A77D3F">
        <w:tc>
          <w:tcPr>
            <w:tcW w:w="2268" w:type="dxa"/>
          </w:tcPr>
          <w:p w:rsidR="003B7B90" w:rsidRPr="00A34689" w:rsidRDefault="003B7B90" w:rsidP="003B7B90">
            <w:pPr>
              <w:pStyle w:val="Subheading"/>
              <w:rPr>
                <w:rFonts w:cs="Arial"/>
                <w:i/>
              </w:rPr>
            </w:pPr>
            <w:r w:rsidRPr="00A34689">
              <w:rPr>
                <w:rFonts w:cs="Arial"/>
                <w:i/>
              </w:rPr>
              <w:t>Note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:rsidR="003B7B90" w:rsidRDefault="003B7B90" w:rsidP="003B7B90">
            <w:pPr>
              <w:pStyle w:val="BodyText"/>
            </w:pPr>
            <w:r>
              <w:t xml:space="preserve">A warning </w:t>
            </w:r>
            <w:proofErr w:type="gramStart"/>
            <w:r>
              <w:t>will be displayed</w:t>
            </w:r>
            <w:proofErr w:type="gramEnd"/>
            <w:r>
              <w:t xml:space="preserve"> if the difference between the exchange rate entered and the standard exchange rate (as at the revaluation date) exceeds 10%. </w:t>
            </w:r>
          </w:p>
        </w:tc>
      </w:tr>
      <w:tr w:rsidR="003B7B90" w:rsidTr="00A77D3F">
        <w:tc>
          <w:tcPr>
            <w:tcW w:w="2268" w:type="dxa"/>
          </w:tcPr>
          <w:p w:rsidR="003B7B90" w:rsidRDefault="003B7B90" w:rsidP="003B7B90">
            <w:pPr>
              <w:pStyle w:val="Subheading"/>
              <w:rPr>
                <w:rFonts w:cs="Arial"/>
              </w:rPr>
            </w:pPr>
            <w:r>
              <w:rPr>
                <w:rFonts w:cs="Arial"/>
              </w:rPr>
              <w:t>Example</w:t>
            </w:r>
          </w:p>
        </w:tc>
        <w:tc>
          <w:tcPr>
            <w:tcW w:w="6237" w:type="dxa"/>
            <w:shd w:val="clear" w:color="auto" w:fill="auto"/>
          </w:tcPr>
          <w:p w:rsidR="003B7B90" w:rsidRDefault="003B7B90" w:rsidP="003B7B90">
            <w:pPr>
              <w:pStyle w:val="BodyText"/>
            </w:pPr>
            <w:r w:rsidRPr="00A34689">
              <w:rPr>
                <w:i/>
              </w:rPr>
              <w:t>(Display Only)</w:t>
            </w:r>
            <w:r>
              <w:t xml:space="preserve"> This is a visual representation of the conversion between the currency and the relevant base currency at the exchange rate.</w:t>
            </w:r>
          </w:p>
        </w:tc>
      </w:tr>
    </w:tbl>
    <w:p w:rsidR="00B043B0" w:rsidRDefault="00B043B0" w:rsidP="00947E5B">
      <w:pPr>
        <w:pStyle w:val="BodyText"/>
        <w:rPr>
          <w:rFonts w:ascii="Arial" w:hAnsi="Arial"/>
          <w:b/>
          <w:sz w:val="22"/>
        </w:rPr>
      </w:pPr>
    </w:p>
    <w:sectPr w:rsidR="00B043B0">
      <w:footerReference w:type="default" r:id="rId9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46DF" w:rsidRDefault="006C46DF">
      <w:r>
        <w:separator/>
      </w:r>
    </w:p>
  </w:endnote>
  <w:endnote w:type="continuationSeparator" w:id="0">
    <w:p w:rsidR="006C46DF" w:rsidRDefault="006C4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Omega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75562D">
      <w:tc>
        <w:tcPr>
          <w:tcW w:w="2178" w:type="dxa"/>
        </w:tcPr>
        <w:p w:rsidR="0075562D" w:rsidRDefault="0075562D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75562D" w:rsidRDefault="0075562D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E86004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75562D">
      <w:tc>
        <w:tcPr>
          <w:tcW w:w="2178" w:type="dxa"/>
        </w:tcPr>
        <w:p w:rsidR="0075562D" w:rsidRDefault="0075562D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75562D" w:rsidRDefault="0075562D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E86004">
            <w:rPr>
              <w:rFonts w:ascii="Arial" w:hAnsi="Arial"/>
              <w:noProof/>
              <w:sz w:val="18"/>
            </w:rPr>
            <w:t>ZP60_000412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75562D">
      <w:trPr>
        <w:cantSplit/>
      </w:trPr>
      <w:tc>
        <w:tcPr>
          <w:tcW w:w="2178" w:type="dxa"/>
        </w:tcPr>
        <w:p w:rsidR="0075562D" w:rsidRDefault="0075562D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75562D" w:rsidRDefault="0075562D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E86004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75562D" w:rsidRDefault="0075562D" w:rsidP="00E86004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682059">
            <w:rPr>
              <w:noProof/>
            </w:rPr>
            <w:t>3</w:t>
          </w:r>
          <w:r>
            <w:fldChar w:fldCharType="end"/>
          </w:r>
          <w:r>
            <w:t xml:space="preserve"> of </w:t>
          </w:r>
          <w:r w:rsidR="00E86004">
            <w:t>3</w:t>
          </w:r>
        </w:p>
      </w:tc>
    </w:tr>
  </w:tbl>
  <w:p w:rsidR="0075562D" w:rsidRDefault="00755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46DF" w:rsidRDefault="006C46DF">
      <w:r>
        <w:separator/>
      </w:r>
    </w:p>
  </w:footnote>
  <w:footnote w:type="continuationSeparator" w:id="0">
    <w:p w:rsidR="006C46DF" w:rsidRDefault="006C4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 w15:restartNumberingAfterBreak="0">
    <w:nsid w:val="045325D8"/>
    <w:multiLevelType w:val="hybridMultilevel"/>
    <w:tmpl w:val="2B1C5472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82D8F"/>
    <w:multiLevelType w:val="hybridMultilevel"/>
    <w:tmpl w:val="3E12CCB2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A950F3"/>
    <w:multiLevelType w:val="hybridMultilevel"/>
    <w:tmpl w:val="877E57A2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5767914"/>
    <w:multiLevelType w:val="hybridMultilevel"/>
    <w:tmpl w:val="69D8F7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A00AD"/>
    <w:multiLevelType w:val="hybridMultilevel"/>
    <w:tmpl w:val="68CE00DC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1B7097"/>
    <w:multiLevelType w:val="hybridMultilevel"/>
    <w:tmpl w:val="4CE8DC62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21F279EF"/>
    <w:multiLevelType w:val="hybridMultilevel"/>
    <w:tmpl w:val="25349F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0A108C"/>
    <w:multiLevelType w:val="hybridMultilevel"/>
    <w:tmpl w:val="D7B85C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F71AA"/>
    <w:multiLevelType w:val="hybridMultilevel"/>
    <w:tmpl w:val="C08A0B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BD5DCC"/>
    <w:multiLevelType w:val="hybridMultilevel"/>
    <w:tmpl w:val="6CAEBA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BE5029"/>
    <w:multiLevelType w:val="hybridMultilevel"/>
    <w:tmpl w:val="0164A5C0"/>
    <w:lvl w:ilvl="0" w:tplc="4B8E1B6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210E01"/>
    <w:multiLevelType w:val="hybridMultilevel"/>
    <w:tmpl w:val="C5468464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7B2FD7"/>
    <w:multiLevelType w:val="hybridMultilevel"/>
    <w:tmpl w:val="EDEE50E6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36A33D96"/>
    <w:multiLevelType w:val="hybridMultilevel"/>
    <w:tmpl w:val="D7B4AAF0"/>
    <w:lvl w:ilvl="0" w:tplc="B22CBD44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3BDD3BA2"/>
    <w:multiLevelType w:val="hybridMultilevel"/>
    <w:tmpl w:val="EDEE50E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22CBD44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9" w15:restartNumberingAfterBreak="0">
    <w:nsid w:val="3CF83353"/>
    <w:multiLevelType w:val="hybridMultilevel"/>
    <w:tmpl w:val="6EAE77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D73271"/>
    <w:multiLevelType w:val="hybridMultilevel"/>
    <w:tmpl w:val="A2B69A78"/>
    <w:lvl w:ilvl="0" w:tplc="4B8E1B6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F0601F4"/>
    <w:multiLevelType w:val="hybridMultilevel"/>
    <w:tmpl w:val="5A54D4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E9404C"/>
    <w:multiLevelType w:val="hybridMultilevel"/>
    <w:tmpl w:val="D3088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4" w15:restartNumberingAfterBreak="0">
    <w:nsid w:val="44B8098E"/>
    <w:multiLevelType w:val="hybridMultilevel"/>
    <w:tmpl w:val="56487B9C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C00FF2"/>
    <w:multiLevelType w:val="hybridMultilevel"/>
    <w:tmpl w:val="1B0CDB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1961F5"/>
    <w:multiLevelType w:val="hybridMultilevel"/>
    <w:tmpl w:val="5AD88536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5152D1"/>
    <w:multiLevelType w:val="hybridMultilevel"/>
    <w:tmpl w:val="EB3E6F24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2B1C6D"/>
    <w:multiLevelType w:val="hybridMultilevel"/>
    <w:tmpl w:val="9E40636C"/>
    <w:lvl w:ilvl="0" w:tplc="4B8E1B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F538CD"/>
    <w:multiLevelType w:val="singleLevel"/>
    <w:tmpl w:val="12964E6A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54BF5E5D"/>
    <w:multiLevelType w:val="hybridMultilevel"/>
    <w:tmpl w:val="B9440B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1A10D3"/>
    <w:multiLevelType w:val="hybridMultilevel"/>
    <w:tmpl w:val="50F402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4B3951"/>
    <w:multiLevelType w:val="hybridMultilevel"/>
    <w:tmpl w:val="369EA0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63503A"/>
    <w:multiLevelType w:val="hybridMultilevel"/>
    <w:tmpl w:val="1A8CABB8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B80985"/>
    <w:multiLevelType w:val="hybridMultilevel"/>
    <w:tmpl w:val="E2A0A7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DD0538"/>
    <w:multiLevelType w:val="hybridMultilevel"/>
    <w:tmpl w:val="AAE238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9542285"/>
    <w:multiLevelType w:val="hybridMultilevel"/>
    <w:tmpl w:val="E31AE904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63B909F1"/>
    <w:multiLevelType w:val="hybridMultilevel"/>
    <w:tmpl w:val="5A1EB2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B20DB2"/>
    <w:multiLevelType w:val="hybridMultilevel"/>
    <w:tmpl w:val="5234E5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924F9B"/>
    <w:multiLevelType w:val="hybridMultilevel"/>
    <w:tmpl w:val="77A4385C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 w15:restartNumberingAfterBreak="0">
    <w:nsid w:val="79D35D49"/>
    <w:multiLevelType w:val="hybridMultilevel"/>
    <w:tmpl w:val="0F768D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37"/>
  </w:num>
  <w:num w:numId="3">
    <w:abstractNumId w:val="4"/>
  </w:num>
  <w:num w:numId="4">
    <w:abstractNumId w:val="8"/>
  </w:num>
  <w:num w:numId="5">
    <w:abstractNumId w:val="23"/>
  </w:num>
  <w:num w:numId="6">
    <w:abstractNumId w:val="0"/>
  </w:num>
  <w:num w:numId="7">
    <w:abstractNumId w:val="2"/>
  </w:num>
  <w:num w:numId="8">
    <w:abstractNumId w:val="7"/>
  </w:num>
  <w:num w:numId="9">
    <w:abstractNumId w:val="6"/>
  </w:num>
  <w:num w:numId="10">
    <w:abstractNumId w:val="11"/>
  </w:num>
  <w:num w:numId="11">
    <w:abstractNumId w:val="31"/>
  </w:num>
  <w:num w:numId="12">
    <w:abstractNumId w:val="38"/>
  </w:num>
  <w:num w:numId="13">
    <w:abstractNumId w:val="25"/>
  </w:num>
  <w:num w:numId="14">
    <w:abstractNumId w:val="12"/>
  </w:num>
  <w:num w:numId="15">
    <w:abstractNumId w:val="10"/>
  </w:num>
  <w:num w:numId="16">
    <w:abstractNumId w:val="22"/>
  </w:num>
  <w:num w:numId="17">
    <w:abstractNumId w:val="32"/>
  </w:num>
  <w:num w:numId="18">
    <w:abstractNumId w:val="40"/>
  </w:num>
  <w:num w:numId="19">
    <w:abstractNumId w:val="36"/>
  </w:num>
  <w:num w:numId="20">
    <w:abstractNumId w:val="33"/>
  </w:num>
  <w:num w:numId="21">
    <w:abstractNumId w:val="3"/>
  </w:num>
  <w:num w:numId="22">
    <w:abstractNumId w:val="15"/>
  </w:num>
  <w:num w:numId="23">
    <w:abstractNumId w:val="14"/>
  </w:num>
  <w:num w:numId="24">
    <w:abstractNumId w:val="18"/>
  </w:num>
  <w:num w:numId="25">
    <w:abstractNumId w:val="1"/>
  </w:num>
  <w:num w:numId="26">
    <w:abstractNumId w:val="26"/>
  </w:num>
  <w:num w:numId="27">
    <w:abstractNumId w:val="29"/>
  </w:num>
  <w:num w:numId="28">
    <w:abstractNumId w:val="16"/>
  </w:num>
  <w:num w:numId="29">
    <w:abstractNumId w:val="24"/>
  </w:num>
  <w:num w:numId="30">
    <w:abstractNumId w:val="17"/>
  </w:num>
  <w:num w:numId="31">
    <w:abstractNumId w:val="13"/>
  </w:num>
  <w:num w:numId="32">
    <w:abstractNumId w:val="20"/>
  </w:num>
  <w:num w:numId="33">
    <w:abstractNumId w:val="28"/>
  </w:num>
  <w:num w:numId="34">
    <w:abstractNumId w:val="34"/>
  </w:num>
  <w:num w:numId="35">
    <w:abstractNumId w:val="35"/>
  </w:num>
  <w:num w:numId="36">
    <w:abstractNumId w:val="21"/>
  </w:num>
  <w:num w:numId="37">
    <w:abstractNumId w:val="5"/>
  </w:num>
  <w:num w:numId="38">
    <w:abstractNumId w:val="42"/>
  </w:num>
  <w:num w:numId="39">
    <w:abstractNumId w:val="27"/>
  </w:num>
  <w:num w:numId="40">
    <w:abstractNumId w:val="39"/>
  </w:num>
  <w:num w:numId="41">
    <w:abstractNumId w:val="9"/>
  </w:num>
  <w:num w:numId="42">
    <w:abstractNumId w:val="30"/>
  </w:num>
  <w:num w:numId="4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FA0"/>
    <w:rsid w:val="00000920"/>
    <w:rsid w:val="00003C35"/>
    <w:rsid w:val="000112BD"/>
    <w:rsid w:val="000128F4"/>
    <w:rsid w:val="000167DC"/>
    <w:rsid w:val="00026692"/>
    <w:rsid w:val="0003009E"/>
    <w:rsid w:val="00031AA6"/>
    <w:rsid w:val="00034498"/>
    <w:rsid w:val="000424E1"/>
    <w:rsid w:val="00044D36"/>
    <w:rsid w:val="00045112"/>
    <w:rsid w:val="000451DD"/>
    <w:rsid w:val="000601FD"/>
    <w:rsid w:val="00064A4F"/>
    <w:rsid w:val="00065555"/>
    <w:rsid w:val="00066A37"/>
    <w:rsid w:val="00071225"/>
    <w:rsid w:val="00071D08"/>
    <w:rsid w:val="00073D7C"/>
    <w:rsid w:val="00080FAD"/>
    <w:rsid w:val="00086C06"/>
    <w:rsid w:val="00087FE2"/>
    <w:rsid w:val="00095194"/>
    <w:rsid w:val="000966AD"/>
    <w:rsid w:val="00097971"/>
    <w:rsid w:val="000C3875"/>
    <w:rsid w:val="000C3D59"/>
    <w:rsid w:val="000C5846"/>
    <w:rsid w:val="000E15E4"/>
    <w:rsid w:val="000E4AF6"/>
    <w:rsid w:val="000F058F"/>
    <w:rsid w:val="000F3AF5"/>
    <w:rsid w:val="000F442A"/>
    <w:rsid w:val="00105A01"/>
    <w:rsid w:val="00113B99"/>
    <w:rsid w:val="001176E9"/>
    <w:rsid w:val="001219F8"/>
    <w:rsid w:val="00125663"/>
    <w:rsid w:val="00127FF1"/>
    <w:rsid w:val="00130285"/>
    <w:rsid w:val="00140E29"/>
    <w:rsid w:val="00151112"/>
    <w:rsid w:val="0015167C"/>
    <w:rsid w:val="00152705"/>
    <w:rsid w:val="001545B1"/>
    <w:rsid w:val="0015562C"/>
    <w:rsid w:val="0016235E"/>
    <w:rsid w:val="00181200"/>
    <w:rsid w:val="00182F8C"/>
    <w:rsid w:val="00184D02"/>
    <w:rsid w:val="00185970"/>
    <w:rsid w:val="001862E2"/>
    <w:rsid w:val="00190948"/>
    <w:rsid w:val="001976A0"/>
    <w:rsid w:val="001A1C03"/>
    <w:rsid w:val="001B376A"/>
    <w:rsid w:val="001B3DEB"/>
    <w:rsid w:val="001B5ECC"/>
    <w:rsid w:val="001C0E74"/>
    <w:rsid w:val="001C4743"/>
    <w:rsid w:val="001C4E20"/>
    <w:rsid w:val="001D5D55"/>
    <w:rsid w:val="001F1A3D"/>
    <w:rsid w:val="001F5CFC"/>
    <w:rsid w:val="001F5DB4"/>
    <w:rsid w:val="001F77F0"/>
    <w:rsid w:val="00200381"/>
    <w:rsid w:val="0020237D"/>
    <w:rsid w:val="00204262"/>
    <w:rsid w:val="00205C01"/>
    <w:rsid w:val="0020741D"/>
    <w:rsid w:val="0021095D"/>
    <w:rsid w:val="002246FF"/>
    <w:rsid w:val="00225930"/>
    <w:rsid w:val="00230204"/>
    <w:rsid w:val="00232F18"/>
    <w:rsid w:val="00234FCD"/>
    <w:rsid w:val="002372CC"/>
    <w:rsid w:val="00246F20"/>
    <w:rsid w:val="002477D4"/>
    <w:rsid w:val="002503DE"/>
    <w:rsid w:val="00260D69"/>
    <w:rsid w:val="0026234E"/>
    <w:rsid w:val="00262ADC"/>
    <w:rsid w:val="00266C4F"/>
    <w:rsid w:val="00270216"/>
    <w:rsid w:val="002716B7"/>
    <w:rsid w:val="00276ACF"/>
    <w:rsid w:val="002804C1"/>
    <w:rsid w:val="002857FD"/>
    <w:rsid w:val="002871DB"/>
    <w:rsid w:val="002900E8"/>
    <w:rsid w:val="002952F9"/>
    <w:rsid w:val="0029753C"/>
    <w:rsid w:val="00297DB3"/>
    <w:rsid w:val="002A6080"/>
    <w:rsid w:val="002A611C"/>
    <w:rsid w:val="002A6CA7"/>
    <w:rsid w:val="002A7BB5"/>
    <w:rsid w:val="002B36C5"/>
    <w:rsid w:val="002C297F"/>
    <w:rsid w:val="002C3088"/>
    <w:rsid w:val="002D40EA"/>
    <w:rsid w:val="002F1877"/>
    <w:rsid w:val="002F284D"/>
    <w:rsid w:val="002F47EE"/>
    <w:rsid w:val="002F4890"/>
    <w:rsid w:val="002F4D43"/>
    <w:rsid w:val="002F4D54"/>
    <w:rsid w:val="002F73E8"/>
    <w:rsid w:val="00322588"/>
    <w:rsid w:val="00340C78"/>
    <w:rsid w:val="003420AB"/>
    <w:rsid w:val="003B500B"/>
    <w:rsid w:val="003B7B90"/>
    <w:rsid w:val="003D2F35"/>
    <w:rsid w:val="003D6B0E"/>
    <w:rsid w:val="003D707D"/>
    <w:rsid w:val="003E0A5E"/>
    <w:rsid w:val="003E1B1D"/>
    <w:rsid w:val="003E27F3"/>
    <w:rsid w:val="003E6A19"/>
    <w:rsid w:val="003E7258"/>
    <w:rsid w:val="003E78F2"/>
    <w:rsid w:val="00402BFE"/>
    <w:rsid w:val="00403D16"/>
    <w:rsid w:val="00403FF9"/>
    <w:rsid w:val="00405A0B"/>
    <w:rsid w:val="00411A2F"/>
    <w:rsid w:val="00413E66"/>
    <w:rsid w:val="0041426A"/>
    <w:rsid w:val="0041510B"/>
    <w:rsid w:val="00416A84"/>
    <w:rsid w:val="00421E35"/>
    <w:rsid w:val="00426C68"/>
    <w:rsid w:val="00434A96"/>
    <w:rsid w:val="00436782"/>
    <w:rsid w:val="004453B9"/>
    <w:rsid w:val="00450C4B"/>
    <w:rsid w:val="00453327"/>
    <w:rsid w:val="00460D32"/>
    <w:rsid w:val="004617E5"/>
    <w:rsid w:val="004706D6"/>
    <w:rsid w:val="00471797"/>
    <w:rsid w:val="0047557C"/>
    <w:rsid w:val="00483694"/>
    <w:rsid w:val="00484214"/>
    <w:rsid w:val="00484A97"/>
    <w:rsid w:val="00493CC4"/>
    <w:rsid w:val="00496E10"/>
    <w:rsid w:val="004A18D2"/>
    <w:rsid w:val="004A2DAC"/>
    <w:rsid w:val="004B4473"/>
    <w:rsid w:val="004B58D3"/>
    <w:rsid w:val="004C099B"/>
    <w:rsid w:val="004C15B1"/>
    <w:rsid w:val="004C2EF3"/>
    <w:rsid w:val="004C338E"/>
    <w:rsid w:val="004C3729"/>
    <w:rsid w:val="004D4EBF"/>
    <w:rsid w:val="004D6155"/>
    <w:rsid w:val="004D6DF6"/>
    <w:rsid w:val="004E188E"/>
    <w:rsid w:val="004F094B"/>
    <w:rsid w:val="004F48B9"/>
    <w:rsid w:val="004F56AF"/>
    <w:rsid w:val="004F6AED"/>
    <w:rsid w:val="00510022"/>
    <w:rsid w:val="00510EEF"/>
    <w:rsid w:val="00513B2E"/>
    <w:rsid w:val="0052143E"/>
    <w:rsid w:val="0052147F"/>
    <w:rsid w:val="00522A7F"/>
    <w:rsid w:val="005442AC"/>
    <w:rsid w:val="00544C72"/>
    <w:rsid w:val="00547A32"/>
    <w:rsid w:val="00552E93"/>
    <w:rsid w:val="00553014"/>
    <w:rsid w:val="00553B36"/>
    <w:rsid w:val="00554C8F"/>
    <w:rsid w:val="005646EF"/>
    <w:rsid w:val="005728BE"/>
    <w:rsid w:val="005744C5"/>
    <w:rsid w:val="00583A54"/>
    <w:rsid w:val="00585F95"/>
    <w:rsid w:val="005912F1"/>
    <w:rsid w:val="0059724E"/>
    <w:rsid w:val="005A40A8"/>
    <w:rsid w:val="005A78DC"/>
    <w:rsid w:val="005B4A1C"/>
    <w:rsid w:val="005C0F86"/>
    <w:rsid w:val="005C6487"/>
    <w:rsid w:val="005D1812"/>
    <w:rsid w:val="005D395F"/>
    <w:rsid w:val="005D746A"/>
    <w:rsid w:val="005E1F13"/>
    <w:rsid w:val="005E433E"/>
    <w:rsid w:val="005E4CD7"/>
    <w:rsid w:val="005E5773"/>
    <w:rsid w:val="005E740E"/>
    <w:rsid w:val="005F1C54"/>
    <w:rsid w:val="005F40C7"/>
    <w:rsid w:val="005F531F"/>
    <w:rsid w:val="005F6FCB"/>
    <w:rsid w:val="006079C2"/>
    <w:rsid w:val="006142C6"/>
    <w:rsid w:val="006155BD"/>
    <w:rsid w:val="0061684B"/>
    <w:rsid w:val="00621FA1"/>
    <w:rsid w:val="006277B6"/>
    <w:rsid w:val="00637BA5"/>
    <w:rsid w:val="00640492"/>
    <w:rsid w:val="006459AD"/>
    <w:rsid w:val="00650892"/>
    <w:rsid w:val="006622BD"/>
    <w:rsid w:val="00663DC7"/>
    <w:rsid w:val="00666040"/>
    <w:rsid w:val="00670819"/>
    <w:rsid w:val="006714B1"/>
    <w:rsid w:val="00673582"/>
    <w:rsid w:val="0067472C"/>
    <w:rsid w:val="00674F89"/>
    <w:rsid w:val="0067780F"/>
    <w:rsid w:val="00682059"/>
    <w:rsid w:val="0068416E"/>
    <w:rsid w:val="0069589E"/>
    <w:rsid w:val="00696863"/>
    <w:rsid w:val="006A389D"/>
    <w:rsid w:val="006B6409"/>
    <w:rsid w:val="006C46DF"/>
    <w:rsid w:val="006C7C6F"/>
    <w:rsid w:val="006D7457"/>
    <w:rsid w:val="006E032F"/>
    <w:rsid w:val="006E1538"/>
    <w:rsid w:val="006E3F33"/>
    <w:rsid w:val="006E5A10"/>
    <w:rsid w:val="006E7BC8"/>
    <w:rsid w:val="006E7E48"/>
    <w:rsid w:val="00700B54"/>
    <w:rsid w:val="00702877"/>
    <w:rsid w:val="00702FC3"/>
    <w:rsid w:val="0071428A"/>
    <w:rsid w:val="007176EC"/>
    <w:rsid w:val="00721E4E"/>
    <w:rsid w:val="00725458"/>
    <w:rsid w:val="00725FAE"/>
    <w:rsid w:val="007272AE"/>
    <w:rsid w:val="00730D18"/>
    <w:rsid w:val="0074096B"/>
    <w:rsid w:val="00741407"/>
    <w:rsid w:val="007461BE"/>
    <w:rsid w:val="00750698"/>
    <w:rsid w:val="0075562D"/>
    <w:rsid w:val="007562D7"/>
    <w:rsid w:val="00756B28"/>
    <w:rsid w:val="007573B8"/>
    <w:rsid w:val="00772942"/>
    <w:rsid w:val="00773FDF"/>
    <w:rsid w:val="0077402A"/>
    <w:rsid w:val="007775A8"/>
    <w:rsid w:val="00791791"/>
    <w:rsid w:val="0079320C"/>
    <w:rsid w:val="007937EA"/>
    <w:rsid w:val="00795B90"/>
    <w:rsid w:val="007A007B"/>
    <w:rsid w:val="007A0A2E"/>
    <w:rsid w:val="007B04B9"/>
    <w:rsid w:val="007B1371"/>
    <w:rsid w:val="007B21A9"/>
    <w:rsid w:val="007C098B"/>
    <w:rsid w:val="007C6D8A"/>
    <w:rsid w:val="007C7D77"/>
    <w:rsid w:val="007D320B"/>
    <w:rsid w:val="007D4026"/>
    <w:rsid w:val="007D54B5"/>
    <w:rsid w:val="007E1220"/>
    <w:rsid w:val="007E1FD7"/>
    <w:rsid w:val="007E77C2"/>
    <w:rsid w:val="007F05F9"/>
    <w:rsid w:val="007F10C4"/>
    <w:rsid w:val="007F551C"/>
    <w:rsid w:val="007F56B4"/>
    <w:rsid w:val="007F6ADE"/>
    <w:rsid w:val="007F6EB6"/>
    <w:rsid w:val="008034E4"/>
    <w:rsid w:val="00813D2E"/>
    <w:rsid w:val="00820B83"/>
    <w:rsid w:val="00822BF3"/>
    <w:rsid w:val="008242B5"/>
    <w:rsid w:val="0083240D"/>
    <w:rsid w:val="0083737A"/>
    <w:rsid w:val="00841E59"/>
    <w:rsid w:val="00842CFA"/>
    <w:rsid w:val="0084693F"/>
    <w:rsid w:val="00850416"/>
    <w:rsid w:val="00850D33"/>
    <w:rsid w:val="00860C9C"/>
    <w:rsid w:val="00861363"/>
    <w:rsid w:val="008817C9"/>
    <w:rsid w:val="00885BB8"/>
    <w:rsid w:val="0088738A"/>
    <w:rsid w:val="00891419"/>
    <w:rsid w:val="008A1A6B"/>
    <w:rsid w:val="008A5578"/>
    <w:rsid w:val="008A7B58"/>
    <w:rsid w:val="008A7B83"/>
    <w:rsid w:val="008B344A"/>
    <w:rsid w:val="008C4F9F"/>
    <w:rsid w:val="008D15EC"/>
    <w:rsid w:val="008D208C"/>
    <w:rsid w:val="008D20CA"/>
    <w:rsid w:val="008D4920"/>
    <w:rsid w:val="008D674A"/>
    <w:rsid w:val="008E1D70"/>
    <w:rsid w:val="008F0BBD"/>
    <w:rsid w:val="008F1F11"/>
    <w:rsid w:val="0090139A"/>
    <w:rsid w:val="00902476"/>
    <w:rsid w:val="00912878"/>
    <w:rsid w:val="00914A81"/>
    <w:rsid w:val="00915D1D"/>
    <w:rsid w:val="00916066"/>
    <w:rsid w:val="00921AA7"/>
    <w:rsid w:val="0093020F"/>
    <w:rsid w:val="00930F0C"/>
    <w:rsid w:val="009312B6"/>
    <w:rsid w:val="0094221D"/>
    <w:rsid w:val="00943087"/>
    <w:rsid w:val="00944DA7"/>
    <w:rsid w:val="00947985"/>
    <w:rsid w:val="00947E5B"/>
    <w:rsid w:val="00952FCE"/>
    <w:rsid w:val="009555D1"/>
    <w:rsid w:val="0095615E"/>
    <w:rsid w:val="009648CD"/>
    <w:rsid w:val="00990550"/>
    <w:rsid w:val="00992F14"/>
    <w:rsid w:val="0099646A"/>
    <w:rsid w:val="009C138D"/>
    <w:rsid w:val="009C5ECC"/>
    <w:rsid w:val="009C7FBD"/>
    <w:rsid w:val="009D3B3C"/>
    <w:rsid w:val="009D6DA5"/>
    <w:rsid w:val="009D7358"/>
    <w:rsid w:val="009E11E8"/>
    <w:rsid w:val="009E14AF"/>
    <w:rsid w:val="009E2616"/>
    <w:rsid w:val="009E503C"/>
    <w:rsid w:val="009E65F9"/>
    <w:rsid w:val="009F2203"/>
    <w:rsid w:val="009F268F"/>
    <w:rsid w:val="009F424D"/>
    <w:rsid w:val="00A04906"/>
    <w:rsid w:val="00A057EF"/>
    <w:rsid w:val="00A073F9"/>
    <w:rsid w:val="00A14A27"/>
    <w:rsid w:val="00A21754"/>
    <w:rsid w:val="00A34689"/>
    <w:rsid w:val="00A378B9"/>
    <w:rsid w:val="00A60C4E"/>
    <w:rsid w:val="00A61EFC"/>
    <w:rsid w:val="00A63868"/>
    <w:rsid w:val="00A7067F"/>
    <w:rsid w:val="00A753EF"/>
    <w:rsid w:val="00A835E4"/>
    <w:rsid w:val="00A8669F"/>
    <w:rsid w:val="00AA1362"/>
    <w:rsid w:val="00AA3DAA"/>
    <w:rsid w:val="00AA579A"/>
    <w:rsid w:val="00AA5AA3"/>
    <w:rsid w:val="00AB38FF"/>
    <w:rsid w:val="00AB49E5"/>
    <w:rsid w:val="00AD084E"/>
    <w:rsid w:val="00AE7E34"/>
    <w:rsid w:val="00AF065A"/>
    <w:rsid w:val="00AF1C79"/>
    <w:rsid w:val="00AF44B5"/>
    <w:rsid w:val="00AF5A68"/>
    <w:rsid w:val="00AF6404"/>
    <w:rsid w:val="00B01201"/>
    <w:rsid w:val="00B016E7"/>
    <w:rsid w:val="00B043B0"/>
    <w:rsid w:val="00B070C3"/>
    <w:rsid w:val="00B100AA"/>
    <w:rsid w:val="00B120C2"/>
    <w:rsid w:val="00B138AE"/>
    <w:rsid w:val="00B16AD8"/>
    <w:rsid w:val="00B220C8"/>
    <w:rsid w:val="00B233A0"/>
    <w:rsid w:val="00B346F7"/>
    <w:rsid w:val="00B355C1"/>
    <w:rsid w:val="00B3618D"/>
    <w:rsid w:val="00B44D3A"/>
    <w:rsid w:val="00B52418"/>
    <w:rsid w:val="00B52AFE"/>
    <w:rsid w:val="00B67B6C"/>
    <w:rsid w:val="00B7063C"/>
    <w:rsid w:val="00B754EE"/>
    <w:rsid w:val="00B8070C"/>
    <w:rsid w:val="00B82C52"/>
    <w:rsid w:val="00B8373D"/>
    <w:rsid w:val="00BB4DD1"/>
    <w:rsid w:val="00BC02E3"/>
    <w:rsid w:val="00BD4671"/>
    <w:rsid w:val="00BE508E"/>
    <w:rsid w:val="00BF692C"/>
    <w:rsid w:val="00BF70C8"/>
    <w:rsid w:val="00C03E95"/>
    <w:rsid w:val="00C0661C"/>
    <w:rsid w:val="00C07366"/>
    <w:rsid w:val="00C17E98"/>
    <w:rsid w:val="00C30148"/>
    <w:rsid w:val="00C313B5"/>
    <w:rsid w:val="00C3262D"/>
    <w:rsid w:val="00C3289B"/>
    <w:rsid w:val="00C34370"/>
    <w:rsid w:val="00C34EF5"/>
    <w:rsid w:val="00C365F3"/>
    <w:rsid w:val="00C44237"/>
    <w:rsid w:val="00C45AA1"/>
    <w:rsid w:val="00C46ED0"/>
    <w:rsid w:val="00C57678"/>
    <w:rsid w:val="00C576EB"/>
    <w:rsid w:val="00C57F07"/>
    <w:rsid w:val="00C61840"/>
    <w:rsid w:val="00C61C39"/>
    <w:rsid w:val="00C61CEC"/>
    <w:rsid w:val="00C64B51"/>
    <w:rsid w:val="00C700D8"/>
    <w:rsid w:val="00C75770"/>
    <w:rsid w:val="00C8068A"/>
    <w:rsid w:val="00C83E79"/>
    <w:rsid w:val="00C85367"/>
    <w:rsid w:val="00C91266"/>
    <w:rsid w:val="00CA060B"/>
    <w:rsid w:val="00CA0A3A"/>
    <w:rsid w:val="00CA39B6"/>
    <w:rsid w:val="00CA5D30"/>
    <w:rsid w:val="00CA734B"/>
    <w:rsid w:val="00CB218E"/>
    <w:rsid w:val="00CB221A"/>
    <w:rsid w:val="00CC584E"/>
    <w:rsid w:val="00CD1934"/>
    <w:rsid w:val="00CD4FD9"/>
    <w:rsid w:val="00CE366C"/>
    <w:rsid w:val="00CF29FD"/>
    <w:rsid w:val="00D12D97"/>
    <w:rsid w:val="00D12F73"/>
    <w:rsid w:val="00D1429B"/>
    <w:rsid w:val="00D21184"/>
    <w:rsid w:val="00D22A33"/>
    <w:rsid w:val="00D27A26"/>
    <w:rsid w:val="00D34220"/>
    <w:rsid w:val="00D3524A"/>
    <w:rsid w:val="00D36098"/>
    <w:rsid w:val="00D36135"/>
    <w:rsid w:val="00D363A7"/>
    <w:rsid w:val="00D43CC8"/>
    <w:rsid w:val="00D458CD"/>
    <w:rsid w:val="00D471AF"/>
    <w:rsid w:val="00D52B32"/>
    <w:rsid w:val="00D5747A"/>
    <w:rsid w:val="00D6615D"/>
    <w:rsid w:val="00D71267"/>
    <w:rsid w:val="00D720AA"/>
    <w:rsid w:val="00D74826"/>
    <w:rsid w:val="00D8671B"/>
    <w:rsid w:val="00D879A9"/>
    <w:rsid w:val="00D96F8B"/>
    <w:rsid w:val="00DA1D3D"/>
    <w:rsid w:val="00DB0A25"/>
    <w:rsid w:val="00DF4BF5"/>
    <w:rsid w:val="00DF62AE"/>
    <w:rsid w:val="00DF6673"/>
    <w:rsid w:val="00DF6B96"/>
    <w:rsid w:val="00E0477B"/>
    <w:rsid w:val="00E05E6D"/>
    <w:rsid w:val="00E10EB7"/>
    <w:rsid w:val="00E114F6"/>
    <w:rsid w:val="00E1793B"/>
    <w:rsid w:val="00E20C80"/>
    <w:rsid w:val="00E24FAE"/>
    <w:rsid w:val="00E3090A"/>
    <w:rsid w:val="00E3211E"/>
    <w:rsid w:val="00E36BB0"/>
    <w:rsid w:val="00E40721"/>
    <w:rsid w:val="00E42FBD"/>
    <w:rsid w:val="00E505F1"/>
    <w:rsid w:val="00E54AE3"/>
    <w:rsid w:val="00E55F8C"/>
    <w:rsid w:val="00E571D9"/>
    <w:rsid w:val="00E603C5"/>
    <w:rsid w:val="00E66077"/>
    <w:rsid w:val="00E67C56"/>
    <w:rsid w:val="00E81DE1"/>
    <w:rsid w:val="00E837B6"/>
    <w:rsid w:val="00E86004"/>
    <w:rsid w:val="00E86EB7"/>
    <w:rsid w:val="00E92A22"/>
    <w:rsid w:val="00E92A47"/>
    <w:rsid w:val="00E92B8F"/>
    <w:rsid w:val="00E95D92"/>
    <w:rsid w:val="00EB55A9"/>
    <w:rsid w:val="00EB6309"/>
    <w:rsid w:val="00EB71AE"/>
    <w:rsid w:val="00ED4AE5"/>
    <w:rsid w:val="00EE1E13"/>
    <w:rsid w:val="00EE4538"/>
    <w:rsid w:val="00EE5718"/>
    <w:rsid w:val="00EE7CA7"/>
    <w:rsid w:val="00EF4908"/>
    <w:rsid w:val="00EF5FA0"/>
    <w:rsid w:val="00EF6CDA"/>
    <w:rsid w:val="00EF7CA6"/>
    <w:rsid w:val="00F01652"/>
    <w:rsid w:val="00F13076"/>
    <w:rsid w:val="00F1761D"/>
    <w:rsid w:val="00F176A3"/>
    <w:rsid w:val="00F208A0"/>
    <w:rsid w:val="00F30259"/>
    <w:rsid w:val="00F32891"/>
    <w:rsid w:val="00F34D3E"/>
    <w:rsid w:val="00F35927"/>
    <w:rsid w:val="00F35C73"/>
    <w:rsid w:val="00F467F0"/>
    <w:rsid w:val="00F50A1A"/>
    <w:rsid w:val="00F513F7"/>
    <w:rsid w:val="00F5245C"/>
    <w:rsid w:val="00F66966"/>
    <w:rsid w:val="00F71379"/>
    <w:rsid w:val="00F77A7D"/>
    <w:rsid w:val="00F905DD"/>
    <w:rsid w:val="00F90999"/>
    <w:rsid w:val="00F912F7"/>
    <w:rsid w:val="00FA0960"/>
    <w:rsid w:val="00FA6FC9"/>
    <w:rsid w:val="00FB1A8B"/>
    <w:rsid w:val="00FB2309"/>
    <w:rsid w:val="00FB27FE"/>
    <w:rsid w:val="00FB4302"/>
    <w:rsid w:val="00FC41B9"/>
    <w:rsid w:val="00FC42C6"/>
    <w:rsid w:val="00FD10A2"/>
    <w:rsid w:val="00FD54AA"/>
    <w:rsid w:val="00FE3FF0"/>
    <w:rsid w:val="00FF38A9"/>
    <w:rsid w:val="00FF45FA"/>
    <w:rsid w:val="00FF6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BC5DF2"/>
  <w15:chartTrackingRefBased/>
  <w15:docId w15:val="{9CF36C9A-A176-4BED-8DB6-8C8102351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CG Omega" w:hAnsi="CG Omega"/>
      <w:b/>
      <w:spacing w:val="-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1"/>
    <w:pPr>
      <w:suppressAutoHyphens/>
      <w:spacing w:before="60" w:after="120"/>
      <w:jc w:val="both"/>
    </w:pPr>
    <w:rPr>
      <w:lang w:val="en-GB"/>
    </w:r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basedOn w:val="DefaultParagraphFont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window0">
    <w:name w:val="window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customStyle="1" w:styleId="body-text">
    <w:name w:val="body-text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character" w:customStyle="1" w:styleId="BodyTextChar">
    <w:name w:val="Body Text Char"/>
    <w:basedOn w:val="DefaultParagraphFont"/>
    <w:rPr>
      <w:lang w:val="en-GB" w:eastAsia="en-GB" w:bidi="ar-SA"/>
    </w:rPr>
  </w:style>
  <w:style w:type="paragraph" w:styleId="BodyText2">
    <w:name w:val="Body Text 2"/>
    <w:basedOn w:val="Normal"/>
    <w:pPr>
      <w:tabs>
        <w:tab w:val="left" w:pos="3600"/>
      </w:tabs>
      <w:jc w:val="both"/>
    </w:pPr>
    <w:rPr>
      <w:rFonts w:ascii="Arial" w:hAnsi="Arial" w:cs="Arial"/>
      <w:sz w:val="22"/>
      <w:lang w:val="en-GB"/>
    </w:rPr>
  </w:style>
  <w:style w:type="paragraph" w:styleId="BodyText3">
    <w:name w:val="Body Text 3"/>
    <w:basedOn w:val="Normal"/>
    <w:rPr>
      <w:rFonts w:ascii="Arial" w:hAnsi="Arial" w:cs="Arial"/>
      <w:sz w:val="22"/>
    </w:rPr>
  </w:style>
  <w:style w:type="paragraph" w:customStyle="1" w:styleId="subheading0">
    <w:name w:val="subheading"/>
    <w:basedOn w:val="Normal"/>
    <w:pPr>
      <w:spacing w:before="100" w:beforeAutospacing="1" w:after="100" w:afterAutospacing="1"/>
    </w:pPr>
    <w:rPr>
      <w:sz w:val="24"/>
      <w:szCs w:val="24"/>
      <w:lang w:val="en-GB" w:eastAsia="en-US"/>
    </w:rPr>
  </w:style>
  <w:style w:type="paragraph" w:customStyle="1" w:styleId="bullet-list-1">
    <w:name w:val="bullet-list-1"/>
    <w:basedOn w:val="Normal"/>
    <w:pPr>
      <w:spacing w:before="100" w:beforeAutospacing="1" w:after="100" w:afterAutospacing="1"/>
    </w:pPr>
    <w:rPr>
      <w:sz w:val="24"/>
      <w:szCs w:val="24"/>
      <w:lang w:val="en-GB"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val="en-GB" w:eastAsia="en-US"/>
    </w:rPr>
  </w:style>
  <w:style w:type="paragraph" w:customStyle="1" w:styleId="bullet-list">
    <w:name w:val="bullet-list"/>
    <w:basedOn w:val="Normal"/>
    <w:pPr>
      <w:spacing w:before="100" w:beforeAutospacing="1" w:after="100" w:afterAutospacing="1"/>
    </w:pPr>
    <w:rPr>
      <w:sz w:val="24"/>
      <w:szCs w:val="24"/>
      <w:lang w:val="en-GB" w:eastAsia="en-US"/>
    </w:rPr>
  </w:style>
  <w:style w:type="paragraph" w:customStyle="1" w:styleId="NarrowLine">
    <w:name w:val="Narrow Line"/>
    <w:next w:val="BodyText"/>
    <w:rsid w:val="002A611C"/>
    <w:rPr>
      <w:noProof/>
      <w:sz w:val="12"/>
      <w:lang w:val="en-US" w:eastAsia="en-US"/>
    </w:rPr>
  </w:style>
  <w:style w:type="character" w:styleId="PageNumber">
    <w:name w:val="page number"/>
    <w:rsid w:val="002A611C"/>
    <w:rPr>
      <w:rFonts w:ascii="Arial" w:hAnsi="Arial"/>
      <w:sz w:val="20"/>
    </w:rPr>
  </w:style>
  <w:style w:type="table" w:styleId="TableGrid">
    <w:name w:val="Table Grid"/>
    <w:basedOn w:val="TableNormal"/>
    <w:rsid w:val="000655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1">
    <w:name w:val="Body Text Char1"/>
    <w:link w:val="BodyText"/>
    <w:rsid w:val="004D61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</Template>
  <TotalTime>10</TotalTime>
  <Pages>3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Design Specification</vt:lpstr>
    </vt:vector>
  </TitlesOfParts>
  <Manager>aju</Manager>
  <Company>TIS Software Ltd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Revaluation - Exchange Rates</dc:subject>
  <dc:creator>DCP</dc:creator>
  <cp:keywords>1.0</cp:keywords>
  <dc:description>This service pack provides the ability to specify the exchange rates to be used during revaluation.</dc:description>
  <cp:lastModifiedBy>Penfold, Dan</cp:lastModifiedBy>
  <cp:revision>7</cp:revision>
  <cp:lastPrinted>2005-08-15T14:06:00Z</cp:lastPrinted>
  <dcterms:created xsi:type="dcterms:W3CDTF">2017-10-12T16:08:00Z</dcterms:created>
  <dcterms:modified xsi:type="dcterms:W3CDTF">2017-10-12T16:25:00Z</dcterms:modified>
</cp:coreProperties>
</file>