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2B7" w:rsidRDefault="00183128">
      <w:pPr>
        <w:pStyle w:val="Title"/>
      </w:pPr>
      <w:r>
        <w:drawing>
          <wp:anchor distT="0" distB="0" distL="114300" distR="114300" simplePos="0" relativeHeight="251657728" behindDoc="0" locked="0" layoutInCell="0" allowOverlap="1">
            <wp:simplePos x="0" y="0"/>
            <wp:positionH relativeFrom="column">
              <wp:posOffset>5422900</wp:posOffset>
            </wp:positionH>
            <wp:positionV relativeFrom="paragraph">
              <wp:posOffset>-191135</wp:posOffset>
            </wp:positionV>
            <wp:extent cx="942975" cy="1104900"/>
            <wp:effectExtent l="0" t="0" r="9525" b="0"/>
            <wp:wrapTopAndBottom/>
            <wp:docPr id="2"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pic:spPr>
                </pic:pic>
              </a:graphicData>
            </a:graphic>
            <wp14:sizeRelH relativeFrom="page">
              <wp14:pctWidth>0</wp14:pctWidth>
            </wp14:sizeRelH>
            <wp14:sizeRelV relativeFrom="page">
              <wp14:pctHeight>0</wp14:pctHeight>
            </wp14:sizeRelV>
          </wp:anchor>
        </w:drawing>
      </w:r>
    </w:p>
    <w:p w:rsidR="00E842B7" w:rsidRDefault="00E842B7">
      <w:pPr>
        <w:pStyle w:val="Title"/>
      </w:pPr>
    </w:p>
    <w:p w:rsidR="00E842B7" w:rsidRDefault="00E842B7"/>
    <w:p w:rsidR="00E842B7" w:rsidRDefault="00E842B7"/>
    <w:p w:rsidR="00E842B7" w:rsidRDefault="00E842B7"/>
    <w:p w:rsidR="00E842B7" w:rsidRDefault="00E842B7">
      <w:pPr>
        <w:pStyle w:val="Title"/>
      </w:pPr>
      <w:r>
        <w:t>Global 3000</w:t>
      </w:r>
    </w:p>
    <w:p w:rsidR="00E842B7" w:rsidRDefault="00CC0790">
      <w:pPr>
        <w:pStyle w:val="Title"/>
      </w:pPr>
      <w:r>
        <w:t>Service Pack Note</w:t>
      </w:r>
    </w:p>
    <w:p w:rsidR="00E842B7" w:rsidRDefault="00E842B7"/>
    <w:p w:rsidR="00E842B7" w:rsidRDefault="00E842B7"/>
    <w:p w:rsidR="00E842B7" w:rsidRDefault="00E17225">
      <w:pPr>
        <w:pStyle w:val="Title"/>
      </w:pPr>
      <w:r>
        <w:fldChar w:fldCharType="begin"/>
      </w:r>
      <w:r>
        <w:instrText xml:space="preserve"> SUBJECT  \* MERGEFORMAT </w:instrText>
      </w:r>
      <w:r>
        <w:fldChar w:fldCharType="separate"/>
      </w:r>
      <w:r w:rsidR="003A6EBE">
        <w:t>Improve GL Budget Import and Export</w:t>
      </w:r>
      <w:r>
        <w:fldChar w:fldCharType="end"/>
      </w:r>
    </w:p>
    <w:p w:rsidR="00E842B7" w:rsidRDefault="00E842B7"/>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CG Omega" w:hAnsi="CG Omega"/>
          <w:sz w:val="24"/>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2B77AA" w:rsidRDefault="002B77AA">
      <w:pPr>
        <w:rPr>
          <w:rFonts w:ascii="Arial" w:hAnsi="Arial"/>
          <w:b/>
          <w:sz w:val="22"/>
        </w:rPr>
      </w:pPr>
    </w:p>
    <w:p w:rsidR="00E842B7" w:rsidRDefault="00E842B7">
      <w:pPr>
        <w:rPr>
          <w:rFonts w:ascii="Arial" w:hAnsi="Arial"/>
          <w:b/>
          <w:sz w:val="22"/>
        </w:rPr>
      </w:pPr>
    </w:p>
    <w:p w:rsidR="00E842B7" w:rsidRDefault="00E842B7">
      <w:pPr>
        <w:rPr>
          <w:rFonts w:ascii="Arial" w:hAnsi="Arial"/>
          <w:b/>
          <w:sz w:val="22"/>
        </w:rPr>
      </w:pPr>
    </w:p>
    <w:p w:rsidR="00220E25" w:rsidRDefault="00220E25">
      <w:pPr>
        <w:rPr>
          <w:rFonts w:ascii="Arial" w:hAnsi="Arial"/>
          <w:b/>
          <w:sz w:val="22"/>
        </w:rPr>
      </w:pPr>
    </w:p>
    <w:p w:rsidR="00220E25" w:rsidRDefault="002371AD">
      <w:pPr>
        <w:rPr>
          <w:rFonts w:ascii="Arial" w:hAnsi="Arial"/>
          <w:b/>
          <w:sz w:val="22"/>
        </w:rPr>
      </w:pPr>
      <w:r>
        <w:rPr>
          <w:rFonts w:ascii="Arial" w:hAnsi="Arial"/>
          <w:b/>
          <w:sz w:val="22"/>
        </w:rPr>
        <w:t xml:space="preserve"> </w:t>
      </w:r>
    </w:p>
    <w:p w:rsidR="00220E25" w:rsidRDefault="00220E25">
      <w:pPr>
        <w:rPr>
          <w:rFonts w:ascii="Arial" w:hAnsi="Arial"/>
          <w:b/>
          <w:sz w:val="22"/>
        </w:rPr>
      </w:pPr>
    </w:p>
    <w:p w:rsidR="00220E25" w:rsidRDefault="00220E25">
      <w:pPr>
        <w:rPr>
          <w:rFonts w:ascii="Arial" w:hAnsi="Arial"/>
          <w:b/>
          <w:sz w:val="22"/>
        </w:rPr>
      </w:pPr>
    </w:p>
    <w:p w:rsidR="00D7673D" w:rsidRDefault="00D7673D">
      <w:pPr>
        <w:rPr>
          <w:rFonts w:ascii="Arial" w:hAnsi="Arial"/>
          <w:b/>
          <w:sz w:val="22"/>
        </w:rPr>
      </w:pPr>
    </w:p>
    <w:p w:rsidR="00E842B7" w:rsidRDefault="004420D7">
      <w:pPr>
        <w:rPr>
          <w:rFonts w:ascii="Arial" w:hAnsi="Arial"/>
          <w:b/>
          <w:sz w:val="22"/>
        </w:rPr>
      </w:pPr>
      <w:r>
        <w:rPr>
          <w:rFonts w:ascii="Arial" w:hAnsi="Arial"/>
          <w:b/>
          <w:sz w:val="22"/>
        </w:rPr>
        <w:br w:type="page"/>
      </w:r>
      <w:r w:rsidR="00E842B7">
        <w:rPr>
          <w:rFonts w:ascii="Arial" w:hAnsi="Arial"/>
          <w:b/>
          <w:sz w:val="22"/>
        </w:rPr>
        <w:lastRenderedPageBreak/>
        <w:t>INTRODUCTION</w:t>
      </w:r>
    </w:p>
    <w:p w:rsidR="00E842B7" w:rsidRDefault="00E842B7">
      <w:pPr>
        <w:tabs>
          <w:tab w:val="left" w:pos="3600"/>
        </w:tabs>
        <w:jc w:val="both"/>
        <w:rPr>
          <w:rFonts w:ascii="Arial" w:hAnsi="Arial"/>
          <w:b/>
          <w:sz w:val="22"/>
        </w:rPr>
      </w:pPr>
    </w:p>
    <w:p w:rsidR="00E842B7" w:rsidRDefault="00E842B7">
      <w:pPr>
        <w:tabs>
          <w:tab w:val="left" w:pos="3600"/>
        </w:tabs>
        <w:jc w:val="both"/>
        <w:rPr>
          <w:rFonts w:ascii="CG Omega" w:hAnsi="CG Omega"/>
          <w:sz w:val="24"/>
        </w:rPr>
      </w:pPr>
      <w:r>
        <w:rPr>
          <w:rFonts w:ascii="CG Omega" w:hAnsi="CG Omega"/>
          <w:sz w:val="24"/>
        </w:rPr>
        <w:fldChar w:fldCharType="begin"/>
      </w:r>
      <w:r>
        <w:rPr>
          <w:rFonts w:ascii="CG Omega" w:hAnsi="CG Omega"/>
          <w:sz w:val="24"/>
        </w:rPr>
        <w:instrText xml:space="preserve"> COMMENTS  \* MERGEFORMAT </w:instrText>
      </w:r>
      <w:r>
        <w:rPr>
          <w:rFonts w:ascii="CG Omega" w:hAnsi="CG Omega"/>
          <w:sz w:val="24"/>
        </w:rPr>
        <w:fldChar w:fldCharType="separate"/>
      </w:r>
      <w:r w:rsidR="003A6EBE">
        <w:rPr>
          <w:rFonts w:ascii="CG Omega" w:hAnsi="CG Omega"/>
          <w:sz w:val="24"/>
        </w:rPr>
        <w:t>This service pack modernises the import and export of budgets within General Ledger.</w:t>
      </w:r>
      <w:r>
        <w:rPr>
          <w:rFonts w:ascii="CG Omega" w:hAnsi="CG Omega"/>
          <w:sz w:val="24"/>
        </w:rPr>
        <w:fldChar w:fldCharType="end"/>
      </w:r>
    </w:p>
    <w:p w:rsidR="00E842B7" w:rsidRDefault="00E842B7">
      <w:pPr>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10545F" w:rsidTr="005E5A1D">
        <w:trPr>
          <w:trHeight w:val="240"/>
        </w:trPr>
        <w:tc>
          <w:tcPr>
            <w:tcW w:w="10173" w:type="dxa"/>
          </w:tcPr>
          <w:p w:rsidR="002371AD" w:rsidRPr="0075007C" w:rsidRDefault="005E315E" w:rsidP="005E315E">
            <w:pPr>
              <w:pStyle w:val="BodyText"/>
              <w:rPr>
                <w:rFonts w:ascii="CG Omega" w:hAnsi="CG Omega"/>
                <w:sz w:val="24"/>
              </w:rPr>
            </w:pPr>
            <w:r>
              <w:rPr>
                <w:rFonts w:ascii="CG Omega" w:hAnsi="CG Omega"/>
                <w:sz w:val="24"/>
              </w:rPr>
              <w:t>Prior to this service pack there were</w:t>
            </w:r>
            <w:r w:rsidR="00783824">
              <w:rPr>
                <w:rFonts w:ascii="CG Omega" w:hAnsi="CG Omega"/>
                <w:sz w:val="24"/>
              </w:rPr>
              <w:t xml:space="preserve"> two options on the General Ledger End of Period Menu named ‘Data Export to Host’ and ‘Data Import from </w:t>
            </w:r>
            <w:proofErr w:type="gramStart"/>
            <w:r w:rsidR="00783824">
              <w:rPr>
                <w:rFonts w:ascii="CG Omega" w:hAnsi="CG Omega"/>
                <w:sz w:val="24"/>
              </w:rPr>
              <w:t>Host’.</w:t>
            </w:r>
            <w:proofErr w:type="gramEnd"/>
            <w:r w:rsidR="00783824">
              <w:rPr>
                <w:rFonts w:ascii="CG Omega" w:hAnsi="CG Omega"/>
                <w:sz w:val="24"/>
              </w:rPr>
              <w:t xml:space="preserve"> These handle</w:t>
            </w:r>
            <w:r>
              <w:rPr>
                <w:rFonts w:ascii="CG Omega" w:hAnsi="CG Omega"/>
                <w:sz w:val="24"/>
              </w:rPr>
              <w:t>d</w:t>
            </w:r>
            <w:r w:rsidR="00783824">
              <w:rPr>
                <w:rFonts w:ascii="CG Omega" w:hAnsi="CG Omega"/>
                <w:sz w:val="24"/>
              </w:rPr>
              <w:t xml:space="preserve"> the export of budgets and actuals and </w:t>
            </w:r>
            <w:r>
              <w:rPr>
                <w:rFonts w:ascii="CG Omega" w:hAnsi="CG Omega"/>
                <w:sz w:val="24"/>
              </w:rPr>
              <w:t xml:space="preserve">the </w:t>
            </w:r>
            <w:r w:rsidR="00783824">
              <w:rPr>
                <w:rFonts w:ascii="CG Omega" w:hAnsi="CG Omega"/>
                <w:sz w:val="24"/>
              </w:rPr>
              <w:t>import of budgets and forecasts.  However</w:t>
            </w:r>
            <w:r>
              <w:rPr>
                <w:rFonts w:ascii="CG Omega" w:hAnsi="CG Omega"/>
                <w:sz w:val="24"/>
              </w:rPr>
              <w:t>,</w:t>
            </w:r>
            <w:r w:rsidR="00783824">
              <w:rPr>
                <w:rFonts w:ascii="CG Omega" w:hAnsi="CG Omega"/>
                <w:sz w:val="24"/>
              </w:rPr>
              <w:t xml:space="preserve"> the export </w:t>
            </w:r>
            <w:r w:rsidR="002E6099">
              <w:rPr>
                <w:rFonts w:ascii="CG Omega" w:hAnsi="CG Omega"/>
                <w:sz w:val="24"/>
              </w:rPr>
              <w:t>relie</w:t>
            </w:r>
            <w:r>
              <w:rPr>
                <w:rFonts w:ascii="CG Omega" w:hAnsi="CG Omega"/>
                <w:sz w:val="24"/>
              </w:rPr>
              <w:t>d</w:t>
            </w:r>
            <w:r w:rsidR="00783824">
              <w:rPr>
                <w:rFonts w:ascii="CG Omega" w:hAnsi="CG Omega"/>
                <w:sz w:val="24"/>
              </w:rPr>
              <w:t xml:space="preserve"> on the user configuring the export driver and </w:t>
            </w:r>
            <w:r w:rsidR="002E6099">
              <w:rPr>
                <w:rFonts w:ascii="CG Omega" w:hAnsi="CG Omega"/>
                <w:sz w:val="24"/>
              </w:rPr>
              <w:t>setting</w:t>
            </w:r>
            <w:r w:rsidR="00783824">
              <w:rPr>
                <w:rFonts w:ascii="CG Omega" w:hAnsi="CG Omega"/>
                <w:sz w:val="24"/>
              </w:rPr>
              <w:t xml:space="preserve"> up an export scenario</w:t>
            </w:r>
            <w:r>
              <w:rPr>
                <w:rFonts w:ascii="CG Omega" w:hAnsi="CG Omega"/>
                <w:sz w:val="24"/>
              </w:rPr>
              <w:t xml:space="preserve"> and the import relied</w:t>
            </w:r>
            <w:r w:rsidR="002E6099">
              <w:rPr>
                <w:rFonts w:ascii="CG Omega" w:hAnsi="CG Omega"/>
                <w:sz w:val="24"/>
              </w:rPr>
              <w:t xml:space="preserve"> on the user </w:t>
            </w:r>
            <w:r>
              <w:rPr>
                <w:rFonts w:ascii="CG Omega" w:hAnsi="CG Omega"/>
                <w:sz w:val="24"/>
              </w:rPr>
              <w:t>setting up a special interface record or having the</w:t>
            </w:r>
            <w:r w:rsidR="002E6099">
              <w:rPr>
                <w:rFonts w:ascii="CG Omega" w:hAnsi="CG Omega"/>
                <w:sz w:val="24"/>
              </w:rPr>
              <w:t xml:space="preserve"> Global Integrator configured.</w:t>
            </w:r>
          </w:p>
        </w:tc>
      </w:tr>
      <w:tr w:rsidR="002371AD" w:rsidTr="005E5A1D">
        <w:trPr>
          <w:trHeight w:val="240"/>
        </w:trPr>
        <w:tc>
          <w:tcPr>
            <w:tcW w:w="10173" w:type="dxa"/>
          </w:tcPr>
          <w:p w:rsidR="002371AD" w:rsidRDefault="00E77314" w:rsidP="0075007C">
            <w:pPr>
              <w:pStyle w:val="BodyText"/>
              <w:rPr>
                <w:rFonts w:ascii="CG Omega" w:hAnsi="CG Omega"/>
                <w:sz w:val="24"/>
              </w:rPr>
            </w:pPr>
            <w:r>
              <w:rPr>
                <w:rFonts w:ascii="CG Omega" w:hAnsi="CG Omega"/>
                <w:sz w:val="24"/>
              </w:rPr>
              <w:t>The changes are as follows.</w:t>
            </w:r>
          </w:p>
          <w:p w:rsidR="002E6099" w:rsidRDefault="002E6099" w:rsidP="0075007C">
            <w:pPr>
              <w:pStyle w:val="BodyText"/>
              <w:rPr>
                <w:rFonts w:ascii="CG Omega" w:hAnsi="CG Omega"/>
                <w:sz w:val="24"/>
              </w:rPr>
            </w:pPr>
            <w:r>
              <w:rPr>
                <w:rFonts w:ascii="CG Omega" w:hAnsi="CG Omega"/>
                <w:sz w:val="24"/>
              </w:rPr>
              <w:t xml:space="preserve">The GL menu </w:t>
            </w:r>
            <w:proofErr w:type="gramStart"/>
            <w:r w:rsidR="005E315E">
              <w:rPr>
                <w:rFonts w:ascii="CG Omega" w:hAnsi="CG Omega"/>
                <w:sz w:val="24"/>
              </w:rPr>
              <w:t>has been</w:t>
            </w:r>
            <w:r>
              <w:rPr>
                <w:rFonts w:ascii="CG Omega" w:hAnsi="CG Omega"/>
                <w:sz w:val="24"/>
              </w:rPr>
              <w:t xml:space="preserve"> updated</w:t>
            </w:r>
            <w:proofErr w:type="gramEnd"/>
            <w:r>
              <w:rPr>
                <w:rFonts w:ascii="CG Omega" w:hAnsi="CG Omega"/>
                <w:sz w:val="24"/>
              </w:rPr>
              <w:t xml:space="preserve"> to rename ‘Data Export to Host’ as ‘</w:t>
            </w:r>
            <w:r w:rsidR="001F021A">
              <w:rPr>
                <w:rFonts w:ascii="CG Omega" w:hAnsi="CG Omega"/>
                <w:sz w:val="24"/>
              </w:rPr>
              <w:t>Export Budgets and Actuals’ and to rename ‘Data Import from Host’ as ‘Import Budgets and Forecasts’.</w:t>
            </w:r>
          </w:p>
          <w:p w:rsidR="00E77314" w:rsidRDefault="001F021A" w:rsidP="0089736D">
            <w:pPr>
              <w:pStyle w:val="BodyText"/>
              <w:rPr>
                <w:rFonts w:ascii="CG Omega" w:hAnsi="CG Omega"/>
                <w:sz w:val="24"/>
              </w:rPr>
            </w:pPr>
            <w:r>
              <w:rPr>
                <w:rFonts w:ascii="CG Omega" w:hAnsi="CG Omega"/>
                <w:sz w:val="24"/>
              </w:rPr>
              <w:t xml:space="preserve">The dialogue for ‘Export Budgets and Actuals’ </w:t>
            </w:r>
            <w:r w:rsidR="00CC0790">
              <w:rPr>
                <w:rFonts w:ascii="CG Omega" w:hAnsi="CG Omega"/>
                <w:sz w:val="24"/>
              </w:rPr>
              <w:t>has been</w:t>
            </w:r>
            <w:r>
              <w:rPr>
                <w:rFonts w:ascii="CG Omega" w:hAnsi="CG Omega"/>
                <w:sz w:val="24"/>
              </w:rPr>
              <w:t xml:space="preserve"> moved to a single window and the export </w:t>
            </w:r>
            <w:r w:rsidR="00CC0790">
              <w:rPr>
                <w:rFonts w:ascii="CG Omega" w:hAnsi="CG Omega"/>
                <w:sz w:val="24"/>
              </w:rPr>
              <w:t>is now uses the standard export routines rather than via the export driver.</w:t>
            </w:r>
            <w:r w:rsidR="0097779E">
              <w:rPr>
                <w:rFonts w:ascii="CG Omega" w:hAnsi="CG Omega"/>
                <w:sz w:val="24"/>
              </w:rPr>
              <w:t xml:space="preserve"> </w:t>
            </w:r>
            <w:r w:rsidR="00CC0790">
              <w:rPr>
                <w:rFonts w:ascii="CG Omega" w:hAnsi="CG Omega"/>
                <w:sz w:val="24"/>
              </w:rPr>
              <w:t xml:space="preserve">In addition, a </w:t>
            </w:r>
            <w:r w:rsidR="0097779E">
              <w:rPr>
                <w:rFonts w:ascii="CG Omega" w:hAnsi="CG Omega"/>
                <w:sz w:val="24"/>
              </w:rPr>
              <w:t xml:space="preserve">new option </w:t>
            </w:r>
            <w:proofErr w:type="gramStart"/>
            <w:r w:rsidR="00CC0790">
              <w:rPr>
                <w:rFonts w:ascii="CG Omega" w:hAnsi="CG Omega"/>
                <w:sz w:val="24"/>
              </w:rPr>
              <w:t>has been</w:t>
            </w:r>
            <w:r w:rsidR="0097779E">
              <w:rPr>
                <w:rFonts w:ascii="CG Omega" w:hAnsi="CG Omega"/>
                <w:sz w:val="24"/>
              </w:rPr>
              <w:t xml:space="preserve"> added</w:t>
            </w:r>
            <w:proofErr w:type="gramEnd"/>
            <w:r w:rsidR="0097779E">
              <w:rPr>
                <w:rFonts w:ascii="CG Omega" w:hAnsi="CG Omega"/>
                <w:sz w:val="24"/>
              </w:rPr>
              <w:t xml:space="preserve"> to allow a ‘Template’ file to be created which can </w:t>
            </w:r>
            <w:r w:rsidR="00C52CEA">
              <w:rPr>
                <w:rFonts w:ascii="CG Omega" w:hAnsi="CG Omega"/>
                <w:sz w:val="24"/>
              </w:rPr>
              <w:t>then be</w:t>
            </w:r>
            <w:r w:rsidR="0097779E">
              <w:rPr>
                <w:rFonts w:ascii="CG Omega" w:hAnsi="CG Omega"/>
                <w:sz w:val="24"/>
              </w:rPr>
              <w:t xml:space="preserve"> used to build a set of budgets/forecasts to be imported.</w:t>
            </w:r>
          </w:p>
          <w:p w:rsidR="001F021A" w:rsidRDefault="001F021A" w:rsidP="001F021A">
            <w:pPr>
              <w:pStyle w:val="BodyText"/>
              <w:rPr>
                <w:rFonts w:ascii="CG Omega" w:hAnsi="CG Omega"/>
                <w:sz w:val="24"/>
              </w:rPr>
            </w:pPr>
            <w:r>
              <w:rPr>
                <w:rFonts w:ascii="CG Omega" w:hAnsi="CG Omega"/>
                <w:sz w:val="24"/>
              </w:rPr>
              <w:t xml:space="preserve">The dialogue for ‘Import Budgets and Forecasts’ </w:t>
            </w:r>
            <w:r w:rsidR="00CC0790">
              <w:rPr>
                <w:rFonts w:ascii="CG Omega" w:hAnsi="CG Omega"/>
                <w:sz w:val="24"/>
              </w:rPr>
              <w:t xml:space="preserve">has been </w:t>
            </w:r>
            <w:r>
              <w:rPr>
                <w:rFonts w:ascii="CG Omega" w:hAnsi="CG Omega"/>
                <w:sz w:val="24"/>
              </w:rPr>
              <w:t xml:space="preserve">moved to a single window </w:t>
            </w:r>
            <w:r w:rsidR="00CC0790">
              <w:rPr>
                <w:rFonts w:ascii="CG Omega" w:hAnsi="CG Omega"/>
                <w:sz w:val="24"/>
              </w:rPr>
              <w:t>(which appears once the file to be imported has been selected). The</w:t>
            </w:r>
            <w:r>
              <w:rPr>
                <w:rFonts w:ascii="CG Omega" w:hAnsi="CG Omega"/>
                <w:sz w:val="24"/>
              </w:rPr>
              <w:t xml:space="preserve"> import no longer require</w:t>
            </w:r>
            <w:r w:rsidR="00CC0790">
              <w:rPr>
                <w:rFonts w:ascii="CG Omega" w:hAnsi="CG Omega"/>
                <w:sz w:val="24"/>
              </w:rPr>
              <w:t>s</w:t>
            </w:r>
            <w:r>
              <w:rPr>
                <w:rFonts w:ascii="CG Omega" w:hAnsi="CG Omega"/>
                <w:sz w:val="24"/>
              </w:rPr>
              <w:t xml:space="preserve"> the use </w:t>
            </w:r>
            <w:proofErr w:type="gramStart"/>
            <w:r>
              <w:rPr>
                <w:rFonts w:ascii="CG Omega" w:hAnsi="CG Omega"/>
                <w:sz w:val="24"/>
              </w:rPr>
              <w:t>of  Global</w:t>
            </w:r>
            <w:proofErr w:type="gramEnd"/>
            <w:r>
              <w:rPr>
                <w:rFonts w:ascii="CG Omega" w:hAnsi="CG Omega"/>
                <w:sz w:val="24"/>
              </w:rPr>
              <w:t xml:space="preserve"> Integrator</w:t>
            </w:r>
            <w:r w:rsidR="00CC0790">
              <w:rPr>
                <w:rFonts w:ascii="CG Omega" w:hAnsi="CG Omega"/>
                <w:sz w:val="24"/>
              </w:rPr>
              <w:t xml:space="preserve"> or a special interface definition</w:t>
            </w:r>
            <w:r>
              <w:rPr>
                <w:rFonts w:ascii="CG Omega" w:hAnsi="CG Omega"/>
                <w:sz w:val="24"/>
              </w:rPr>
              <w:t>.</w:t>
            </w:r>
            <w:r w:rsidR="00636E84">
              <w:rPr>
                <w:rFonts w:ascii="CG Omega" w:hAnsi="CG Omega"/>
                <w:sz w:val="24"/>
              </w:rPr>
              <w:t xml:space="preserve"> The format of the incoming csv file </w:t>
            </w:r>
            <w:proofErr w:type="gramStart"/>
            <w:r w:rsidR="00CC0790">
              <w:rPr>
                <w:rFonts w:ascii="CG Omega" w:hAnsi="CG Omega"/>
                <w:sz w:val="24"/>
              </w:rPr>
              <w:t>is</w:t>
            </w:r>
            <w:r w:rsidR="00636E84">
              <w:rPr>
                <w:rFonts w:ascii="CG Omega" w:hAnsi="CG Omega"/>
                <w:sz w:val="24"/>
              </w:rPr>
              <w:t xml:space="preserve"> specified</w:t>
            </w:r>
            <w:proofErr w:type="gramEnd"/>
            <w:r w:rsidR="00636E84">
              <w:rPr>
                <w:rFonts w:ascii="CG Omega" w:hAnsi="CG Omega"/>
                <w:sz w:val="24"/>
              </w:rPr>
              <w:t xml:space="preserve"> in the same manner as the import of Journals within GL transaction entry.</w:t>
            </w:r>
          </w:p>
          <w:p w:rsidR="002F6094" w:rsidRDefault="002F6094" w:rsidP="00CC0790">
            <w:pPr>
              <w:pStyle w:val="BodyText"/>
              <w:rPr>
                <w:rFonts w:ascii="CG Omega" w:hAnsi="CG Omega"/>
                <w:sz w:val="24"/>
              </w:rPr>
            </w:pPr>
            <w:r>
              <w:rPr>
                <w:rFonts w:ascii="CG Omega" w:hAnsi="CG Omega"/>
                <w:sz w:val="24"/>
              </w:rPr>
              <w:t xml:space="preserve">Budget and Forecast maintenance </w:t>
            </w:r>
            <w:r w:rsidR="00CC0790">
              <w:rPr>
                <w:rFonts w:ascii="CG Omega" w:hAnsi="CG Omega"/>
                <w:sz w:val="24"/>
              </w:rPr>
              <w:t>has been</w:t>
            </w:r>
            <w:r>
              <w:rPr>
                <w:rFonts w:ascii="CG Omega" w:hAnsi="CG Omega"/>
                <w:sz w:val="24"/>
              </w:rPr>
              <w:t xml:space="preserve"> updated to include new options which invoke the import and export options.</w:t>
            </w:r>
          </w:p>
        </w:tc>
      </w:tr>
      <w:tr w:rsidR="005E5A1D" w:rsidTr="005E5A1D">
        <w:trPr>
          <w:trHeight w:val="240"/>
        </w:trPr>
        <w:tc>
          <w:tcPr>
            <w:tcW w:w="10173" w:type="dxa"/>
          </w:tcPr>
          <w:p w:rsidR="005E5A1D" w:rsidRPr="005E5A1D" w:rsidRDefault="005E5A1D" w:rsidP="005E5A1D">
            <w:pPr>
              <w:pStyle w:val="BodyText"/>
              <w:rPr>
                <w:rFonts w:ascii="CG Omega" w:hAnsi="CG Omega"/>
                <w:sz w:val="22"/>
                <w:szCs w:val="22"/>
              </w:rPr>
            </w:pPr>
            <w:r w:rsidRPr="005E5A1D">
              <w:rPr>
                <w:rFonts w:ascii="CG Omega" w:hAnsi="CG Omega"/>
                <w:sz w:val="22"/>
                <w:szCs w:val="22"/>
              </w:rPr>
              <w:t>The following limitations apply when importing budgets/forecasts.</w:t>
            </w:r>
          </w:p>
          <w:p w:rsidR="005E5A1D" w:rsidRPr="005E5A1D" w:rsidRDefault="005E5A1D" w:rsidP="005E5A1D">
            <w:pPr>
              <w:pStyle w:val="BodyText"/>
              <w:ind w:left="720"/>
              <w:rPr>
                <w:rFonts w:ascii="CG Omega" w:hAnsi="CG Omega"/>
                <w:sz w:val="22"/>
                <w:szCs w:val="22"/>
              </w:rPr>
            </w:pPr>
            <w:r w:rsidRPr="005E5A1D">
              <w:rPr>
                <w:rFonts w:ascii="CG Omega" w:hAnsi="CG Omega"/>
                <w:sz w:val="22"/>
                <w:szCs w:val="22"/>
              </w:rPr>
              <w:t>The following items are mandatory and must be present for each imported line of budgets/forecasts.</w:t>
            </w:r>
          </w:p>
          <w:p w:rsidR="005E5A1D" w:rsidRPr="005E5A1D" w:rsidRDefault="005E5A1D" w:rsidP="00585D33">
            <w:pPr>
              <w:pStyle w:val="BodyText"/>
              <w:numPr>
                <w:ilvl w:val="0"/>
                <w:numId w:val="8"/>
              </w:numPr>
              <w:ind w:left="1440"/>
              <w:rPr>
                <w:rFonts w:ascii="CG Omega" w:hAnsi="CG Omega"/>
                <w:sz w:val="22"/>
                <w:szCs w:val="22"/>
              </w:rPr>
            </w:pPr>
            <w:r w:rsidRPr="005E5A1D">
              <w:rPr>
                <w:rFonts w:ascii="CG Omega" w:hAnsi="CG Omega"/>
                <w:sz w:val="22"/>
                <w:szCs w:val="22"/>
              </w:rPr>
              <w:t>Company id</w:t>
            </w:r>
          </w:p>
          <w:p w:rsidR="005E5A1D" w:rsidRPr="005E5A1D" w:rsidRDefault="005E5A1D" w:rsidP="00585D33">
            <w:pPr>
              <w:pStyle w:val="BodyText"/>
              <w:numPr>
                <w:ilvl w:val="0"/>
                <w:numId w:val="8"/>
              </w:numPr>
              <w:ind w:left="1440"/>
              <w:rPr>
                <w:rFonts w:ascii="CG Omega" w:hAnsi="CG Omega"/>
                <w:sz w:val="22"/>
                <w:szCs w:val="22"/>
              </w:rPr>
            </w:pPr>
            <w:r w:rsidRPr="005E5A1D">
              <w:rPr>
                <w:rFonts w:ascii="CG Omega" w:hAnsi="CG Omega"/>
                <w:sz w:val="22"/>
                <w:szCs w:val="22"/>
              </w:rPr>
              <w:t>Profit centre</w:t>
            </w:r>
          </w:p>
          <w:p w:rsidR="005E5A1D" w:rsidRPr="005E5A1D" w:rsidRDefault="005E5A1D" w:rsidP="005E5A1D">
            <w:pPr>
              <w:pStyle w:val="BodyText"/>
              <w:ind w:left="720"/>
              <w:rPr>
                <w:rFonts w:ascii="CG Omega" w:hAnsi="CG Omega"/>
                <w:sz w:val="22"/>
                <w:szCs w:val="22"/>
              </w:rPr>
            </w:pPr>
            <w:r w:rsidRPr="005E5A1D">
              <w:rPr>
                <w:rFonts w:ascii="CG Omega" w:hAnsi="CG Omega"/>
                <w:sz w:val="22"/>
                <w:szCs w:val="22"/>
              </w:rPr>
              <w:t>At least one of the following two items must be present for each line in the import file.</w:t>
            </w:r>
          </w:p>
          <w:p w:rsidR="005E5A1D" w:rsidRPr="005E5A1D" w:rsidRDefault="005E5A1D" w:rsidP="00585D33">
            <w:pPr>
              <w:pStyle w:val="BodyText"/>
              <w:numPr>
                <w:ilvl w:val="0"/>
                <w:numId w:val="8"/>
              </w:numPr>
              <w:ind w:left="1440"/>
              <w:rPr>
                <w:rFonts w:ascii="CG Omega" w:hAnsi="CG Omega"/>
                <w:sz w:val="22"/>
                <w:szCs w:val="22"/>
              </w:rPr>
            </w:pPr>
            <w:r w:rsidRPr="005E5A1D">
              <w:rPr>
                <w:rFonts w:ascii="CG Omega" w:hAnsi="CG Omega"/>
                <w:sz w:val="22"/>
                <w:szCs w:val="22"/>
              </w:rPr>
              <w:t>Account group</w:t>
            </w:r>
          </w:p>
          <w:p w:rsidR="005E5A1D" w:rsidRPr="005E5A1D" w:rsidRDefault="005E5A1D" w:rsidP="00585D33">
            <w:pPr>
              <w:pStyle w:val="BodyText"/>
              <w:numPr>
                <w:ilvl w:val="0"/>
                <w:numId w:val="8"/>
              </w:numPr>
              <w:ind w:left="1440"/>
              <w:rPr>
                <w:rFonts w:ascii="CG Omega" w:hAnsi="CG Omega"/>
                <w:sz w:val="22"/>
                <w:szCs w:val="22"/>
              </w:rPr>
            </w:pPr>
            <w:r w:rsidRPr="005E5A1D">
              <w:rPr>
                <w:rFonts w:ascii="CG Omega" w:hAnsi="CG Omega"/>
                <w:sz w:val="22"/>
                <w:szCs w:val="22"/>
              </w:rPr>
              <w:t>Account code</w:t>
            </w:r>
          </w:p>
          <w:p w:rsidR="005E5A1D" w:rsidRPr="005E5A1D" w:rsidRDefault="005E5A1D" w:rsidP="005E5A1D">
            <w:pPr>
              <w:pStyle w:val="BodyText"/>
              <w:ind w:left="720"/>
              <w:rPr>
                <w:rFonts w:ascii="CG Omega" w:hAnsi="CG Omega"/>
                <w:sz w:val="22"/>
                <w:szCs w:val="22"/>
              </w:rPr>
            </w:pPr>
            <w:r w:rsidRPr="005E5A1D">
              <w:rPr>
                <w:rFonts w:ascii="CG Omega" w:hAnsi="CG Omega"/>
                <w:sz w:val="22"/>
                <w:szCs w:val="22"/>
              </w:rPr>
              <w:t xml:space="preserve">At least one budget/forecast period value must be present, the budget/forecast period values must be sequential in the file. There is no limit on the number of budget/forecast values in the file </w:t>
            </w:r>
            <w:proofErr w:type="gramStart"/>
            <w:r w:rsidRPr="005E5A1D">
              <w:rPr>
                <w:rFonts w:ascii="CG Omega" w:hAnsi="CG Omega"/>
                <w:sz w:val="22"/>
                <w:szCs w:val="22"/>
              </w:rPr>
              <w:t>however</w:t>
            </w:r>
            <w:proofErr w:type="gramEnd"/>
            <w:r w:rsidRPr="005E5A1D">
              <w:rPr>
                <w:rFonts w:ascii="CG Omega" w:hAnsi="CG Omega"/>
                <w:sz w:val="22"/>
                <w:szCs w:val="22"/>
              </w:rPr>
              <w:t xml:space="preserve"> the number of periods that can be imported is limited to the number of periods in a single financial year. Each line in the import file/spreadsheet must contain the same number of period values.</w:t>
            </w:r>
          </w:p>
        </w:tc>
      </w:tr>
    </w:tbl>
    <w:p w:rsidR="00E842B7" w:rsidRDefault="00E842B7"/>
    <w:p w:rsidR="00636E84" w:rsidRDefault="00636E84"/>
    <w:p w:rsidR="00636E84" w:rsidRDefault="00636E84"/>
    <w:p w:rsidR="00636E84" w:rsidRDefault="00636E84">
      <w:r>
        <w:br w:type="page"/>
      </w:r>
    </w:p>
    <w:p w:rsidR="00E842B7" w:rsidRDefault="00E842B7" w:rsidP="009163BC">
      <w:pPr>
        <w:tabs>
          <w:tab w:val="left" w:pos="2694"/>
        </w:tabs>
        <w:rPr>
          <w:rFonts w:ascii="Arial" w:hAnsi="Arial"/>
          <w:b/>
          <w:sz w:val="22"/>
        </w:rPr>
      </w:pPr>
      <w:r>
        <w:rPr>
          <w:rFonts w:ascii="Arial" w:hAnsi="Arial"/>
          <w:b/>
          <w:sz w:val="22"/>
        </w:rPr>
        <w:lastRenderedPageBreak/>
        <w:t>DOCUMENTATION CHANGES</w:t>
      </w:r>
    </w:p>
    <w:p w:rsidR="00845C94" w:rsidRDefault="00636E84" w:rsidP="00845C94">
      <w:pPr>
        <w:pStyle w:val="Heading4"/>
      </w:pPr>
      <w:r>
        <w:t xml:space="preserve">Export Budgets and Actuals </w:t>
      </w:r>
      <w:r w:rsidR="00845C94">
        <w:t>Window</w:t>
      </w:r>
    </w:p>
    <w:p w:rsidR="00845C94" w:rsidRDefault="00097BCD" w:rsidP="00845C94">
      <w:pPr>
        <w:pStyle w:val="BodyText"/>
        <w:rPr>
          <w:i/>
          <w:iCs/>
        </w:rPr>
      </w:pPr>
      <w:r>
        <w:rPr>
          <w:noProof/>
        </w:rPr>
        <w:drawing>
          <wp:inline distT="0" distB="0" distL="0" distR="0" wp14:anchorId="6C4A00FA" wp14:editId="284B96BE">
            <wp:extent cx="6409055" cy="6347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09055" cy="6347460"/>
                    </a:xfrm>
                    <a:prstGeom prst="rect">
                      <a:avLst/>
                    </a:prstGeom>
                  </pic:spPr>
                </pic:pic>
              </a:graphicData>
            </a:graphic>
          </wp:inline>
        </w:drawing>
      </w:r>
      <w:bookmarkStart w:id="0" w:name="_GoBack"/>
      <w:bookmarkEnd w:id="0"/>
    </w:p>
    <w:tbl>
      <w:tblPr>
        <w:tblW w:w="0" w:type="auto"/>
        <w:tblLayout w:type="fixed"/>
        <w:tblCellMar>
          <w:left w:w="142" w:type="dxa"/>
          <w:right w:w="142" w:type="dxa"/>
        </w:tblCellMar>
        <w:tblLook w:val="0000" w:firstRow="0" w:lastRow="0" w:firstColumn="0" w:lastColumn="0" w:noHBand="0" w:noVBand="0"/>
      </w:tblPr>
      <w:tblGrid>
        <w:gridCol w:w="2268"/>
        <w:gridCol w:w="7230"/>
      </w:tblGrid>
      <w:tr w:rsidR="006A25F6" w:rsidTr="00332C55">
        <w:tc>
          <w:tcPr>
            <w:tcW w:w="2268" w:type="dxa"/>
          </w:tcPr>
          <w:p w:rsidR="006A25F6" w:rsidRDefault="006A25F6" w:rsidP="00332C55">
            <w:pPr>
              <w:pStyle w:val="Subheading"/>
            </w:pPr>
          </w:p>
        </w:tc>
        <w:tc>
          <w:tcPr>
            <w:tcW w:w="7230" w:type="dxa"/>
          </w:tcPr>
          <w:p w:rsidR="006A25F6" w:rsidRDefault="006A25F6" w:rsidP="003D0020">
            <w:pPr>
              <w:pStyle w:val="BodyText"/>
            </w:pPr>
            <w:r>
              <w:t>This window appears when you select ‘</w:t>
            </w:r>
            <w:r w:rsidR="003D0020">
              <w:t>Export Budgets and Actuals</w:t>
            </w:r>
            <w:r>
              <w:t>’ from the ‘</w:t>
            </w:r>
            <w:r w:rsidR="003D0020">
              <w:t>Period and Year End</w:t>
            </w:r>
            <w:r>
              <w:t>’ menu.</w:t>
            </w:r>
          </w:p>
        </w:tc>
      </w:tr>
      <w:tr w:rsidR="006A25F6" w:rsidTr="00332C55">
        <w:tc>
          <w:tcPr>
            <w:tcW w:w="2268" w:type="dxa"/>
          </w:tcPr>
          <w:p w:rsidR="006A25F6" w:rsidRDefault="006A25F6" w:rsidP="00332C55">
            <w:pPr>
              <w:pStyle w:val="Subheading"/>
            </w:pPr>
            <w:r>
              <w:t>Purpose</w:t>
            </w:r>
          </w:p>
        </w:tc>
        <w:tc>
          <w:tcPr>
            <w:tcW w:w="7230" w:type="dxa"/>
          </w:tcPr>
          <w:p w:rsidR="006A25F6" w:rsidRDefault="006A25F6" w:rsidP="00E66FAF">
            <w:pPr>
              <w:pStyle w:val="BodyText"/>
            </w:pPr>
            <w:r>
              <w:t xml:space="preserve">This window </w:t>
            </w:r>
            <w:r w:rsidR="003D0020">
              <w:t xml:space="preserve">allows you to specify the </w:t>
            </w:r>
            <w:r w:rsidR="00E66FAF">
              <w:t xml:space="preserve">details you wish to </w:t>
            </w:r>
            <w:r w:rsidR="003D0020">
              <w:t>export</w:t>
            </w:r>
            <w:r w:rsidR="00E66FAF">
              <w:t xml:space="preserve"> in a </w:t>
            </w:r>
            <w:r w:rsidR="00C80141">
              <w:t>CSV</w:t>
            </w:r>
            <w:r w:rsidR="003D0020">
              <w:t xml:space="preserve"> format file.  You can export actual or budget figures or both actuals and budgets for a range of periods. </w:t>
            </w:r>
            <w:proofErr w:type="gramStart"/>
            <w:r w:rsidR="003D0020">
              <w:t>The information exported can be restricted by company, profit centre, account or account group</w:t>
            </w:r>
            <w:proofErr w:type="gramEnd"/>
            <w:r w:rsidR="003D0020">
              <w:t xml:space="preserve">.  </w:t>
            </w:r>
          </w:p>
        </w:tc>
      </w:tr>
      <w:tr w:rsidR="006A25F6" w:rsidTr="00332C55">
        <w:tc>
          <w:tcPr>
            <w:tcW w:w="2268" w:type="dxa"/>
          </w:tcPr>
          <w:p w:rsidR="006A25F6" w:rsidRPr="003155EE" w:rsidRDefault="006A25F6" w:rsidP="00332C55">
            <w:pPr>
              <w:pStyle w:val="Subheading"/>
              <w:rPr>
                <w:i/>
              </w:rPr>
            </w:pPr>
            <w:r w:rsidRPr="003155EE">
              <w:rPr>
                <w:i/>
              </w:rPr>
              <w:t xml:space="preserve">Note </w:t>
            </w:r>
          </w:p>
        </w:tc>
        <w:tc>
          <w:tcPr>
            <w:tcW w:w="7230" w:type="dxa"/>
            <w:shd w:val="pct12" w:color="auto" w:fill="auto"/>
          </w:tcPr>
          <w:p w:rsidR="006A25F6" w:rsidRDefault="003D0020" w:rsidP="00C80141">
            <w:pPr>
              <w:pStyle w:val="BodyText"/>
            </w:pPr>
            <w:proofErr w:type="gramStart"/>
            <w:r>
              <w:t xml:space="preserve">The </w:t>
            </w:r>
            <w:r w:rsidR="00C80141">
              <w:t>layout</w:t>
            </w:r>
            <w:r w:rsidR="00B744AC">
              <w:t xml:space="preserve"> </w:t>
            </w:r>
            <w:r>
              <w:t xml:space="preserve">of the exported </w:t>
            </w:r>
            <w:r w:rsidR="00C80141">
              <w:t>CSV</w:t>
            </w:r>
            <w:r w:rsidR="00B744AC">
              <w:t xml:space="preserve"> format </w:t>
            </w:r>
            <w:r>
              <w:t xml:space="preserve">file </w:t>
            </w:r>
            <w:r w:rsidR="00B744AC">
              <w:t xml:space="preserve">are </w:t>
            </w:r>
            <w:r>
              <w:t>fixed and consist of detail lines preceded by a single line of column headings.</w:t>
            </w:r>
            <w:proofErr w:type="gramEnd"/>
            <w:r>
              <w:t xml:space="preserve"> The detail lines contain the company, profit centre, account or account group followed by the actual</w:t>
            </w:r>
            <w:r w:rsidR="00B744AC">
              <w:t>/</w:t>
            </w:r>
            <w:r>
              <w:t>budget figures</w:t>
            </w:r>
            <w:r w:rsidR="006A25F6">
              <w:t>.</w:t>
            </w:r>
            <w:r w:rsidR="00B744AC">
              <w:t xml:space="preserve"> </w:t>
            </w:r>
            <w:r w:rsidR="00C80141">
              <w:t xml:space="preserve">You </w:t>
            </w:r>
            <w:proofErr w:type="gramStart"/>
            <w:r w:rsidR="00C80141">
              <w:t>are prompted</w:t>
            </w:r>
            <w:proofErr w:type="gramEnd"/>
            <w:r w:rsidR="00C80141">
              <w:t xml:space="preserve"> to name the CSV format file once the export completes.</w:t>
            </w:r>
          </w:p>
        </w:tc>
      </w:tr>
    </w:tbl>
    <w:p w:rsidR="006A25F6" w:rsidRDefault="006A25F6" w:rsidP="006A25F6">
      <w:pPr>
        <w:pStyle w:val="Subheading3"/>
      </w:pPr>
      <w:r>
        <w:lastRenderedPageBreak/>
        <w:t>The prompts are:</w:t>
      </w:r>
    </w:p>
    <w:tbl>
      <w:tblPr>
        <w:tblW w:w="0" w:type="auto"/>
        <w:tblLayout w:type="fixed"/>
        <w:tblCellMar>
          <w:left w:w="142" w:type="dxa"/>
          <w:right w:w="142" w:type="dxa"/>
        </w:tblCellMar>
        <w:tblLook w:val="0000" w:firstRow="0" w:lastRow="0" w:firstColumn="0" w:lastColumn="0" w:noHBand="0" w:noVBand="0"/>
      </w:tblPr>
      <w:tblGrid>
        <w:gridCol w:w="2268"/>
        <w:gridCol w:w="7230"/>
      </w:tblGrid>
      <w:tr w:rsidR="00A66EC1" w:rsidRPr="008E645B" w:rsidTr="00332C55">
        <w:trPr>
          <w:cantSplit/>
        </w:trPr>
        <w:tc>
          <w:tcPr>
            <w:tcW w:w="2268" w:type="dxa"/>
          </w:tcPr>
          <w:p w:rsidR="00A66EC1" w:rsidRDefault="00680AB8" w:rsidP="00A66EC1">
            <w:pPr>
              <w:pStyle w:val="Subheading"/>
            </w:pPr>
            <w:r>
              <w:t>Figures</w:t>
            </w:r>
            <w:r w:rsidR="004021FD">
              <w:t xml:space="preserve"> to export</w:t>
            </w:r>
          </w:p>
        </w:tc>
        <w:tc>
          <w:tcPr>
            <w:tcW w:w="7230" w:type="dxa"/>
          </w:tcPr>
          <w:p w:rsidR="00A66EC1" w:rsidRDefault="00A66EC1" w:rsidP="00A66EC1">
            <w:pPr>
              <w:pStyle w:val="BodyText"/>
            </w:pPr>
            <w:r>
              <w:t xml:space="preserve">This allows you to </w:t>
            </w:r>
            <w:r w:rsidR="00FB37BB">
              <w:t>specify wh</w:t>
            </w:r>
            <w:r w:rsidR="00680AB8">
              <w:t>ich type of figures</w:t>
            </w:r>
            <w:r w:rsidR="00FB37BB">
              <w:t xml:space="preserve"> are exported</w:t>
            </w:r>
          </w:p>
          <w:p w:rsidR="00A66EC1" w:rsidRDefault="004021FD" w:rsidP="00585D33">
            <w:pPr>
              <w:pStyle w:val="BodyText"/>
              <w:numPr>
                <w:ilvl w:val="0"/>
                <w:numId w:val="7"/>
              </w:numPr>
            </w:pPr>
            <w:r>
              <w:rPr>
                <w:b/>
              </w:rPr>
              <w:t>Actuals</w:t>
            </w:r>
            <w:r w:rsidR="00A66EC1">
              <w:rPr>
                <w:b/>
              </w:rPr>
              <w:t>.</w:t>
            </w:r>
            <w:r w:rsidR="00A66EC1">
              <w:t xml:space="preserve"> </w:t>
            </w:r>
            <w:r>
              <w:t>Select this if you only w</w:t>
            </w:r>
            <w:r w:rsidR="00A30D26">
              <w:t>ish</w:t>
            </w:r>
            <w:r>
              <w:t xml:space="preserve"> to export actual figures</w:t>
            </w:r>
            <w:r w:rsidR="00A66EC1">
              <w:t>.</w:t>
            </w:r>
          </w:p>
          <w:p w:rsidR="00A66EC1" w:rsidRDefault="004021FD" w:rsidP="00585D33">
            <w:pPr>
              <w:pStyle w:val="BodyText"/>
              <w:numPr>
                <w:ilvl w:val="0"/>
                <w:numId w:val="7"/>
              </w:numPr>
            </w:pPr>
            <w:r>
              <w:rPr>
                <w:b/>
              </w:rPr>
              <w:t>Budgets</w:t>
            </w:r>
            <w:r w:rsidR="00A66EC1" w:rsidRPr="00E1077C">
              <w:rPr>
                <w:b/>
              </w:rPr>
              <w:t>.</w:t>
            </w:r>
            <w:r w:rsidR="00A66EC1">
              <w:t xml:space="preserve"> </w:t>
            </w:r>
            <w:r w:rsidR="00A30D26">
              <w:t>Select this if you only wish</w:t>
            </w:r>
            <w:r>
              <w:t xml:space="preserve"> to export budget figures.</w:t>
            </w:r>
          </w:p>
          <w:p w:rsidR="00A66EC1" w:rsidRDefault="004021FD" w:rsidP="00585D33">
            <w:pPr>
              <w:pStyle w:val="BodyText"/>
              <w:numPr>
                <w:ilvl w:val="0"/>
                <w:numId w:val="7"/>
              </w:numPr>
            </w:pPr>
            <w:r>
              <w:rPr>
                <w:b/>
              </w:rPr>
              <w:t>Actuals and Budgets</w:t>
            </w:r>
            <w:r w:rsidR="00A66EC1">
              <w:rPr>
                <w:b/>
              </w:rPr>
              <w:t xml:space="preserve">. </w:t>
            </w:r>
            <w:r>
              <w:t xml:space="preserve">Select this </w:t>
            </w:r>
            <w:r w:rsidR="00643C15">
              <w:t xml:space="preserve">to </w:t>
            </w:r>
            <w:r>
              <w:t>export both actuals and budgets.</w:t>
            </w:r>
          </w:p>
          <w:p w:rsidR="00C52CEA" w:rsidRPr="008E645B" w:rsidRDefault="00C52CEA" w:rsidP="00585D33">
            <w:pPr>
              <w:pStyle w:val="BodyText"/>
              <w:numPr>
                <w:ilvl w:val="0"/>
                <w:numId w:val="7"/>
              </w:numPr>
            </w:pPr>
            <w:r>
              <w:rPr>
                <w:b/>
              </w:rPr>
              <w:t>Template.</w:t>
            </w:r>
            <w:r>
              <w:t xml:space="preserve"> Select this to create a template file that </w:t>
            </w:r>
            <w:proofErr w:type="gramStart"/>
            <w:r>
              <w:t>can be updated and used to import budgets and forecasts</w:t>
            </w:r>
            <w:proofErr w:type="gramEnd"/>
            <w:r>
              <w:t>.</w:t>
            </w:r>
          </w:p>
        </w:tc>
      </w:tr>
      <w:tr w:rsidR="004021FD" w:rsidRPr="008E645B" w:rsidTr="004021FD">
        <w:trPr>
          <w:cantSplit/>
        </w:trPr>
        <w:tc>
          <w:tcPr>
            <w:tcW w:w="2268" w:type="dxa"/>
          </w:tcPr>
          <w:p w:rsidR="004021FD" w:rsidRPr="004021FD" w:rsidRDefault="004021FD" w:rsidP="00A66EC1">
            <w:pPr>
              <w:pStyle w:val="Subheading"/>
              <w:rPr>
                <w:i/>
              </w:rPr>
            </w:pPr>
            <w:r w:rsidRPr="004021FD">
              <w:rPr>
                <w:i/>
              </w:rPr>
              <w:t>Note</w:t>
            </w:r>
          </w:p>
        </w:tc>
        <w:tc>
          <w:tcPr>
            <w:tcW w:w="7230" w:type="dxa"/>
            <w:shd w:val="clear" w:color="auto" w:fill="D9D9D9" w:themeFill="background1" w:themeFillShade="D9"/>
          </w:tcPr>
          <w:p w:rsidR="004021FD" w:rsidRDefault="004021FD" w:rsidP="004021FD">
            <w:pPr>
              <w:pStyle w:val="BodyText"/>
            </w:pPr>
            <w:r>
              <w:t xml:space="preserve">When both actuals and budgets are </w:t>
            </w:r>
            <w:proofErr w:type="gramStart"/>
            <w:r>
              <w:t>exported</w:t>
            </w:r>
            <w:proofErr w:type="gramEnd"/>
            <w:r>
              <w:t xml:space="preserve"> the actuals are exported first followed by the budget figures.</w:t>
            </w:r>
            <w:r w:rsidR="00680AB8">
              <w:t xml:space="preserve"> The figures exported are for the currently selected financial year.</w:t>
            </w:r>
          </w:p>
        </w:tc>
      </w:tr>
      <w:tr w:rsidR="00680AB8" w:rsidRPr="008E645B" w:rsidTr="00332C55">
        <w:trPr>
          <w:cantSplit/>
        </w:trPr>
        <w:tc>
          <w:tcPr>
            <w:tcW w:w="2268" w:type="dxa"/>
          </w:tcPr>
          <w:p w:rsidR="00680AB8" w:rsidRDefault="00680AB8" w:rsidP="00965B77">
            <w:pPr>
              <w:pStyle w:val="Subheading"/>
            </w:pPr>
            <w:r>
              <w:t>Accounts</w:t>
            </w:r>
            <w:r w:rsidR="00965B77">
              <w:t xml:space="preserve"> or g</w:t>
            </w:r>
            <w:r>
              <w:t>roups</w:t>
            </w:r>
          </w:p>
        </w:tc>
        <w:tc>
          <w:tcPr>
            <w:tcW w:w="7230" w:type="dxa"/>
          </w:tcPr>
          <w:p w:rsidR="00680AB8" w:rsidRDefault="00680AB8" w:rsidP="00680AB8">
            <w:pPr>
              <w:pStyle w:val="BodyText"/>
            </w:pPr>
            <w:r>
              <w:t xml:space="preserve">This allows you to specify whether figures </w:t>
            </w:r>
            <w:proofErr w:type="gramStart"/>
            <w:r>
              <w:t>are exported</w:t>
            </w:r>
            <w:proofErr w:type="gramEnd"/>
            <w:r>
              <w:t xml:space="preserve"> for individual accounts or for account groups.</w:t>
            </w:r>
          </w:p>
          <w:p w:rsidR="00680AB8" w:rsidRDefault="00A30D26" w:rsidP="00585D33">
            <w:pPr>
              <w:pStyle w:val="BodyText"/>
              <w:numPr>
                <w:ilvl w:val="0"/>
                <w:numId w:val="7"/>
              </w:numPr>
            </w:pPr>
            <w:r>
              <w:rPr>
                <w:b/>
              </w:rPr>
              <w:t>Individual Account</w:t>
            </w:r>
            <w:r w:rsidR="00680AB8">
              <w:rPr>
                <w:b/>
              </w:rPr>
              <w:t>s.</w:t>
            </w:r>
            <w:r w:rsidR="00680AB8">
              <w:t xml:space="preserve"> Select this </w:t>
            </w:r>
            <w:r>
              <w:t xml:space="preserve">to </w:t>
            </w:r>
            <w:r w:rsidRPr="00A30D26">
              <w:t xml:space="preserve">export figures for individual accounts. If budgets </w:t>
            </w:r>
            <w:proofErr w:type="gramStart"/>
            <w:r w:rsidRPr="00A30D26">
              <w:t>are exported</w:t>
            </w:r>
            <w:proofErr w:type="gramEnd"/>
            <w:r w:rsidRPr="00A30D26">
              <w:t xml:space="preserve"> alone, only those budgets belonging to groups for which budgets are maintained </w:t>
            </w:r>
            <w:r>
              <w:t xml:space="preserve">at </w:t>
            </w:r>
            <w:r w:rsidRPr="00A30D26">
              <w:t xml:space="preserve">account </w:t>
            </w:r>
            <w:r>
              <w:t xml:space="preserve">level </w:t>
            </w:r>
            <w:r w:rsidR="008B1836">
              <w:t>are</w:t>
            </w:r>
            <w:r w:rsidRPr="00A30D26">
              <w:t xml:space="preserve"> exported. If both actuals and budgets </w:t>
            </w:r>
            <w:proofErr w:type="gramStart"/>
            <w:r w:rsidRPr="00A30D26">
              <w:t>are exported</w:t>
            </w:r>
            <w:proofErr w:type="gramEnd"/>
            <w:r w:rsidRPr="00A30D26">
              <w:t xml:space="preserve">, budgets are zero for accounts in groups whose budgets are </w:t>
            </w:r>
            <w:r w:rsidRPr="00A30D26">
              <w:rPr>
                <w:b/>
              </w:rPr>
              <w:t>not</w:t>
            </w:r>
            <w:r>
              <w:t xml:space="preserve"> </w:t>
            </w:r>
            <w:r w:rsidRPr="00A30D26">
              <w:t xml:space="preserve">maintained at </w:t>
            </w:r>
            <w:r>
              <w:t>account</w:t>
            </w:r>
            <w:r w:rsidRPr="00A30D26">
              <w:t xml:space="preserve"> level.</w:t>
            </w:r>
          </w:p>
          <w:p w:rsidR="00680AB8" w:rsidRPr="008E645B" w:rsidRDefault="00A30D26" w:rsidP="00585D33">
            <w:pPr>
              <w:pStyle w:val="BodyText"/>
              <w:numPr>
                <w:ilvl w:val="0"/>
                <w:numId w:val="7"/>
              </w:numPr>
            </w:pPr>
            <w:r>
              <w:rPr>
                <w:b/>
              </w:rPr>
              <w:t>Account Groups</w:t>
            </w:r>
            <w:r w:rsidR="00680AB8" w:rsidRPr="00E1077C">
              <w:rPr>
                <w:b/>
              </w:rPr>
              <w:t>.</w:t>
            </w:r>
            <w:r w:rsidR="00680AB8">
              <w:t xml:space="preserve"> </w:t>
            </w:r>
            <w:r>
              <w:t>Select this if you wish to export figures for account groups</w:t>
            </w:r>
            <w:r w:rsidR="00680AB8">
              <w:t>.</w:t>
            </w:r>
          </w:p>
        </w:tc>
      </w:tr>
      <w:tr w:rsidR="00E5559B" w:rsidRPr="008E645B" w:rsidTr="00332C55">
        <w:trPr>
          <w:cantSplit/>
        </w:trPr>
        <w:tc>
          <w:tcPr>
            <w:tcW w:w="2268" w:type="dxa"/>
          </w:tcPr>
          <w:p w:rsidR="00E5559B" w:rsidRDefault="00E5559B" w:rsidP="00E5559B">
            <w:pPr>
              <w:pStyle w:val="subheading0"/>
            </w:pPr>
            <w:r>
              <w:t>Company</w:t>
            </w:r>
          </w:p>
        </w:tc>
        <w:tc>
          <w:tcPr>
            <w:tcW w:w="7230" w:type="dxa"/>
          </w:tcPr>
          <w:p w:rsidR="00E5559B" w:rsidRPr="003010C3" w:rsidRDefault="00E5559B" w:rsidP="00E5559B">
            <w:pPr>
              <w:pStyle w:val="body-text"/>
              <w:ind w:left="0"/>
              <w:rPr>
                <w:rFonts w:ascii="Times New Roman" w:hAnsi="Times New Roman" w:cs="Times New Roman"/>
                <w:sz w:val="20"/>
                <w:szCs w:val="20"/>
              </w:rPr>
            </w:pPr>
            <w:r w:rsidRPr="003010C3">
              <w:rPr>
                <w:rFonts w:ascii="Times New Roman" w:hAnsi="Times New Roman" w:cs="Times New Roman"/>
                <w:i/>
                <w:iCs/>
                <w:sz w:val="20"/>
                <w:szCs w:val="20"/>
              </w:rPr>
              <w:t>(Multi-company ledgers only.)</w:t>
            </w:r>
            <w:r w:rsidRPr="003010C3">
              <w:rPr>
                <w:rFonts w:ascii="Times New Roman" w:hAnsi="Times New Roman" w:cs="Times New Roman"/>
                <w:sz w:val="20"/>
                <w:szCs w:val="20"/>
              </w:rPr>
              <w:t xml:space="preserve"> </w:t>
            </w:r>
            <w:r>
              <w:rPr>
                <w:rFonts w:ascii="Times New Roman" w:hAnsi="Times New Roman" w:cs="Times New Roman"/>
                <w:sz w:val="20"/>
                <w:szCs w:val="20"/>
              </w:rPr>
              <w:t xml:space="preserve">Select </w:t>
            </w:r>
            <w:r w:rsidRPr="003010C3">
              <w:rPr>
                <w:rFonts w:ascii="Times New Roman" w:hAnsi="Times New Roman" w:cs="Times New Roman"/>
                <w:sz w:val="20"/>
                <w:szCs w:val="20"/>
              </w:rPr>
              <w:t xml:space="preserve">the </w:t>
            </w:r>
            <w:r>
              <w:rPr>
                <w:rFonts w:ascii="Times New Roman" w:hAnsi="Times New Roman" w:cs="Times New Roman"/>
                <w:sz w:val="20"/>
                <w:szCs w:val="20"/>
              </w:rPr>
              <w:t>company</w:t>
            </w:r>
            <w:r w:rsidRPr="003010C3">
              <w:rPr>
                <w:rFonts w:ascii="Times New Roman" w:hAnsi="Times New Roman" w:cs="Times New Roman"/>
                <w:sz w:val="20"/>
                <w:szCs w:val="20"/>
              </w:rPr>
              <w:t xml:space="preserve"> whose data you w</w:t>
            </w:r>
            <w:r>
              <w:rPr>
                <w:rFonts w:ascii="Times New Roman" w:hAnsi="Times New Roman" w:cs="Times New Roman"/>
                <w:sz w:val="20"/>
                <w:szCs w:val="20"/>
              </w:rPr>
              <w:t>ish</w:t>
            </w:r>
            <w:r w:rsidRPr="003010C3">
              <w:rPr>
                <w:rFonts w:ascii="Times New Roman" w:hAnsi="Times New Roman" w:cs="Times New Roman"/>
                <w:sz w:val="20"/>
                <w:szCs w:val="20"/>
              </w:rPr>
              <w:t xml:space="preserve"> to export. </w:t>
            </w:r>
            <w:r>
              <w:rPr>
                <w:rFonts w:ascii="Times New Roman" w:hAnsi="Times New Roman" w:cs="Times New Roman"/>
                <w:sz w:val="20"/>
                <w:szCs w:val="20"/>
              </w:rPr>
              <w:t>A search is available</w:t>
            </w:r>
            <w:r w:rsidRPr="003010C3">
              <w:rPr>
                <w:rFonts w:ascii="Times New Roman" w:hAnsi="Times New Roman" w:cs="Times New Roman"/>
                <w:sz w:val="20"/>
                <w:szCs w:val="20"/>
              </w:rPr>
              <w:t>.</w:t>
            </w:r>
          </w:p>
        </w:tc>
      </w:tr>
      <w:tr w:rsidR="00E5559B" w:rsidRPr="008E645B" w:rsidTr="00332C55">
        <w:trPr>
          <w:cantSplit/>
        </w:trPr>
        <w:tc>
          <w:tcPr>
            <w:tcW w:w="2268" w:type="dxa"/>
          </w:tcPr>
          <w:p w:rsidR="00E5559B" w:rsidRDefault="00E5559B" w:rsidP="00E5559B">
            <w:pPr>
              <w:pStyle w:val="Subheading"/>
            </w:pPr>
            <w:r>
              <w:t>Actuals from... to</w:t>
            </w:r>
          </w:p>
        </w:tc>
        <w:tc>
          <w:tcPr>
            <w:tcW w:w="7230" w:type="dxa"/>
          </w:tcPr>
          <w:p w:rsidR="00E5559B" w:rsidRDefault="00E5559B" w:rsidP="00E5559B">
            <w:pPr>
              <w:pStyle w:val="BodyText"/>
            </w:pPr>
            <w:r>
              <w:rPr>
                <w:i/>
              </w:rPr>
              <w:t xml:space="preserve">(Only if actuals are being exported) </w:t>
            </w:r>
            <w:r>
              <w:t>Select the range of periods (within the currently selected financial year) for which actual figures are to be export. A search is available</w:t>
            </w:r>
            <w:r w:rsidRPr="003010C3">
              <w:t>.</w:t>
            </w:r>
          </w:p>
        </w:tc>
      </w:tr>
      <w:tr w:rsidR="00E5559B" w:rsidRPr="008E645B" w:rsidTr="00332C55">
        <w:trPr>
          <w:cantSplit/>
        </w:trPr>
        <w:tc>
          <w:tcPr>
            <w:tcW w:w="2268" w:type="dxa"/>
          </w:tcPr>
          <w:p w:rsidR="00E5559B" w:rsidRDefault="00E5559B" w:rsidP="00E5559B">
            <w:pPr>
              <w:pStyle w:val="Subheading"/>
            </w:pPr>
            <w:r>
              <w:t>Budgets from... to</w:t>
            </w:r>
          </w:p>
        </w:tc>
        <w:tc>
          <w:tcPr>
            <w:tcW w:w="7230" w:type="dxa"/>
          </w:tcPr>
          <w:p w:rsidR="00E5559B" w:rsidRDefault="00E5559B" w:rsidP="00E5559B">
            <w:pPr>
              <w:pStyle w:val="BodyText"/>
            </w:pPr>
            <w:r>
              <w:rPr>
                <w:i/>
              </w:rPr>
              <w:t xml:space="preserve">(Only if budgets are being exported) </w:t>
            </w:r>
            <w:r>
              <w:t>Select the range of periods (within the currently selected financial year) for which budget figures are to be export. A search is available</w:t>
            </w:r>
            <w:r w:rsidRPr="003010C3">
              <w:t>.</w:t>
            </w:r>
          </w:p>
        </w:tc>
      </w:tr>
      <w:tr w:rsidR="00E5559B" w:rsidRPr="008E645B" w:rsidTr="00332C55">
        <w:trPr>
          <w:cantSplit/>
        </w:trPr>
        <w:tc>
          <w:tcPr>
            <w:tcW w:w="2268" w:type="dxa"/>
          </w:tcPr>
          <w:p w:rsidR="00E5559B" w:rsidRDefault="00E5559B" w:rsidP="00E5559B">
            <w:pPr>
              <w:pStyle w:val="subheading0"/>
            </w:pPr>
            <w:r>
              <w:t>Profit centres from… to</w:t>
            </w:r>
          </w:p>
        </w:tc>
        <w:tc>
          <w:tcPr>
            <w:tcW w:w="7230" w:type="dxa"/>
          </w:tcPr>
          <w:p w:rsidR="00E5559B" w:rsidRPr="003010C3" w:rsidRDefault="00E5559B" w:rsidP="00E5559B">
            <w:pPr>
              <w:pStyle w:val="body-text"/>
              <w:ind w:left="0"/>
              <w:rPr>
                <w:rFonts w:ascii="Times New Roman" w:hAnsi="Times New Roman" w:cs="Times New Roman"/>
                <w:sz w:val="20"/>
                <w:szCs w:val="20"/>
              </w:rPr>
            </w:pPr>
            <w:r>
              <w:rPr>
                <w:rFonts w:ascii="Times New Roman" w:hAnsi="Times New Roman" w:cs="Times New Roman"/>
                <w:sz w:val="20"/>
                <w:szCs w:val="20"/>
              </w:rPr>
              <w:t>Select</w:t>
            </w:r>
            <w:r w:rsidRPr="003010C3">
              <w:rPr>
                <w:rFonts w:ascii="Times New Roman" w:hAnsi="Times New Roman" w:cs="Times New Roman"/>
                <w:sz w:val="20"/>
                <w:szCs w:val="20"/>
              </w:rPr>
              <w:t xml:space="preserve"> the first and last profit centres whose data you w</w:t>
            </w:r>
            <w:r>
              <w:rPr>
                <w:rFonts w:ascii="Times New Roman" w:hAnsi="Times New Roman" w:cs="Times New Roman"/>
                <w:sz w:val="20"/>
                <w:szCs w:val="20"/>
              </w:rPr>
              <w:t>ish</w:t>
            </w:r>
            <w:r w:rsidRPr="003010C3">
              <w:rPr>
                <w:rFonts w:ascii="Times New Roman" w:hAnsi="Times New Roman" w:cs="Times New Roman"/>
                <w:sz w:val="20"/>
                <w:szCs w:val="20"/>
              </w:rPr>
              <w:t xml:space="preserve"> to export. </w:t>
            </w:r>
            <w:r>
              <w:rPr>
                <w:rFonts w:ascii="Times New Roman" w:hAnsi="Times New Roman" w:cs="Times New Roman"/>
                <w:sz w:val="20"/>
                <w:szCs w:val="20"/>
              </w:rPr>
              <w:t>A search is available</w:t>
            </w:r>
            <w:r w:rsidRPr="003010C3">
              <w:rPr>
                <w:rFonts w:ascii="Times New Roman" w:hAnsi="Times New Roman" w:cs="Times New Roman"/>
                <w:sz w:val="20"/>
                <w:szCs w:val="20"/>
              </w:rPr>
              <w:t>.</w:t>
            </w:r>
          </w:p>
        </w:tc>
      </w:tr>
      <w:tr w:rsidR="00E5559B" w:rsidRPr="008E645B" w:rsidTr="00332C55">
        <w:trPr>
          <w:cantSplit/>
        </w:trPr>
        <w:tc>
          <w:tcPr>
            <w:tcW w:w="2268" w:type="dxa"/>
          </w:tcPr>
          <w:p w:rsidR="00E5559B" w:rsidRDefault="00E5559B" w:rsidP="00E5559B">
            <w:pPr>
              <w:pStyle w:val="subheading0"/>
            </w:pPr>
            <w:r>
              <w:t>Accounts/Groups from... to</w:t>
            </w:r>
          </w:p>
        </w:tc>
        <w:tc>
          <w:tcPr>
            <w:tcW w:w="7230" w:type="dxa"/>
          </w:tcPr>
          <w:p w:rsidR="00E5559B" w:rsidRPr="003010C3" w:rsidRDefault="00E5559B" w:rsidP="00E5559B">
            <w:pPr>
              <w:pStyle w:val="body-text"/>
              <w:ind w:left="0"/>
              <w:rPr>
                <w:rFonts w:ascii="Times New Roman" w:hAnsi="Times New Roman" w:cs="Times New Roman"/>
                <w:sz w:val="20"/>
                <w:szCs w:val="20"/>
              </w:rPr>
            </w:pPr>
            <w:r>
              <w:rPr>
                <w:rFonts w:ascii="Times New Roman" w:hAnsi="Times New Roman" w:cs="Times New Roman"/>
                <w:sz w:val="20"/>
                <w:szCs w:val="20"/>
              </w:rPr>
              <w:t>Select</w:t>
            </w:r>
            <w:r w:rsidRPr="003010C3">
              <w:rPr>
                <w:rFonts w:ascii="Times New Roman" w:hAnsi="Times New Roman" w:cs="Times New Roman"/>
                <w:sz w:val="20"/>
                <w:szCs w:val="20"/>
              </w:rPr>
              <w:t xml:space="preserve"> </w:t>
            </w:r>
            <w:r>
              <w:rPr>
                <w:rFonts w:ascii="Times New Roman" w:hAnsi="Times New Roman" w:cs="Times New Roman"/>
                <w:sz w:val="20"/>
                <w:szCs w:val="20"/>
              </w:rPr>
              <w:t xml:space="preserve">the </w:t>
            </w:r>
            <w:r w:rsidRPr="003010C3">
              <w:rPr>
                <w:rFonts w:ascii="Times New Roman" w:hAnsi="Times New Roman" w:cs="Times New Roman"/>
                <w:sz w:val="20"/>
                <w:szCs w:val="20"/>
              </w:rPr>
              <w:t>first and last accounts or groups whose data you w</w:t>
            </w:r>
            <w:r>
              <w:rPr>
                <w:rFonts w:ascii="Times New Roman" w:hAnsi="Times New Roman" w:cs="Times New Roman"/>
                <w:sz w:val="20"/>
                <w:szCs w:val="20"/>
              </w:rPr>
              <w:t>ish</w:t>
            </w:r>
            <w:r w:rsidRPr="003010C3">
              <w:rPr>
                <w:rFonts w:ascii="Times New Roman" w:hAnsi="Times New Roman" w:cs="Times New Roman"/>
                <w:sz w:val="20"/>
                <w:szCs w:val="20"/>
              </w:rPr>
              <w:t xml:space="preserve"> to export. </w:t>
            </w:r>
            <w:r>
              <w:rPr>
                <w:rFonts w:ascii="Times New Roman" w:hAnsi="Times New Roman" w:cs="Times New Roman"/>
                <w:sz w:val="20"/>
                <w:szCs w:val="20"/>
              </w:rPr>
              <w:t>A search is available</w:t>
            </w:r>
            <w:r w:rsidRPr="003010C3">
              <w:rPr>
                <w:rFonts w:ascii="Times New Roman" w:hAnsi="Times New Roman" w:cs="Times New Roman"/>
                <w:sz w:val="20"/>
                <w:szCs w:val="20"/>
              </w:rPr>
              <w:t>.</w:t>
            </w:r>
          </w:p>
        </w:tc>
      </w:tr>
      <w:tr w:rsidR="00E5559B" w:rsidRPr="008E645B" w:rsidTr="00332C55">
        <w:trPr>
          <w:cantSplit/>
        </w:trPr>
        <w:tc>
          <w:tcPr>
            <w:tcW w:w="2268" w:type="dxa"/>
          </w:tcPr>
          <w:p w:rsidR="00E5559B" w:rsidRDefault="00E5559B" w:rsidP="00E5559B">
            <w:pPr>
              <w:pStyle w:val="subheading0"/>
            </w:pPr>
            <w:r>
              <w:t>Include account values</w:t>
            </w:r>
          </w:p>
        </w:tc>
        <w:tc>
          <w:tcPr>
            <w:tcW w:w="7230" w:type="dxa"/>
          </w:tcPr>
          <w:p w:rsidR="00E5559B" w:rsidRPr="00036941" w:rsidRDefault="00E5559B" w:rsidP="00E5559B">
            <w:pPr>
              <w:pStyle w:val="body-text"/>
              <w:ind w:left="0"/>
              <w:rPr>
                <w:rFonts w:ascii="Times New Roman" w:hAnsi="Times New Roman" w:cs="Times New Roman"/>
                <w:sz w:val="20"/>
                <w:szCs w:val="20"/>
              </w:rPr>
            </w:pPr>
            <w:r w:rsidRPr="00036941">
              <w:rPr>
                <w:rFonts w:ascii="Times New Roman" w:hAnsi="Times New Roman" w:cs="Times New Roman"/>
                <w:i/>
                <w:iCs/>
                <w:sz w:val="20"/>
                <w:szCs w:val="20"/>
              </w:rPr>
              <w:t xml:space="preserve">(Only </w:t>
            </w:r>
            <w:r>
              <w:rPr>
                <w:rFonts w:ascii="Times New Roman" w:hAnsi="Times New Roman" w:cs="Times New Roman"/>
                <w:i/>
                <w:iCs/>
                <w:sz w:val="20"/>
                <w:szCs w:val="20"/>
              </w:rPr>
              <w:t>available if exporting figures for account groups</w:t>
            </w:r>
            <w:r w:rsidR="00C52CEA">
              <w:rPr>
                <w:rFonts w:ascii="Times New Roman" w:hAnsi="Times New Roman" w:cs="Times New Roman"/>
                <w:i/>
                <w:iCs/>
                <w:sz w:val="20"/>
                <w:szCs w:val="20"/>
              </w:rPr>
              <w:t>. Not available for templates</w:t>
            </w:r>
            <w:r w:rsidRPr="00036941">
              <w:rPr>
                <w:rFonts w:ascii="Times New Roman" w:hAnsi="Times New Roman" w:cs="Times New Roman"/>
                <w:i/>
                <w:iCs/>
                <w:sz w:val="20"/>
                <w:szCs w:val="20"/>
              </w:rPr>
              <w:t xml:space="preserve">) </w:t>
            </w:r>
            <w:r>
              <w:rPr>
                <w:rFonts w:ascii="Times New Roman" w:hAnsi="Times New Roman" w:cs="Times New Roman"/>
                <w:sz w:val="20"/>
                <w:szCs w:val="20"/>
              </w:rPr>
              <w:t>Set this t</w:t>
            </w:r>
            <w:r w:rsidRPr="00036941">
              <w:rPr>
                <w:rFonts w:ascii="Times New Roman" w:hAnsi="Times New Roman" w:cs="Times New Roman"/>
                <w:sz w:val="20"/>
                <w:szCs w:val="20"/>
              </w:rPr>
              <w:t xml:space="preserve">o export both group and account </w:t>
            </w:r>
            <w:r>
              <w:rPr>
                <w:rFonts w:ascii="Times New Roman" w:hAnsi="Times New Roman" w:cs="Times New Roman"/>
                <w:sz w:val="20"/>
                <w:szCs w:val="20"/>
              </w:rPr>
              <w:t>figures</w:t>
            </w:r>
            <w:r w:rsidRPr="00036941">
              <w:rPr>
                <w:rFonts w:ascii="Times New Roman" w:hAnsi="Times New Roman" w:cs="Times New Roman"/>
                <w:sz w:val="20"/>
                <w:szCs w:val="20"/>
              </w:rPr>
              <w:t xml:space="preserve"> for the selected groups. If you include account values </w:t>
            </w:r>
            <w:r>
              <w:rPr>
                <w:rFonts w:ascii="Times New Roman" w:hAnsi="Times New Roman" w:cs="Times New Roman"/>
                <w:sz w:val="20"/>
                <w:szCs w:val="20"/>
              </w:rPr>
              <w:t xml:space="preserve">and </w:t>
            </w:r>
            <w:r w:rsidRPr="00036941">
              <w:rPr>
                <w:rFonts w:ascii="Times New Roman" w:hAnsi="Times New Roman" w:cs="Times New Roman"/>
                <w:sz w:val="20"/>
                <w:szCs w:val="20"/>
              </w:rPr>
              <w:t>only budget</w:t>
            </w:r>
            <w:r>
              <w:rPr>
                <w:rFonts w:ascii="Times New Roman" w:hAnsi="Times New Roman" w:cs="Times New Roman"/>
                <w:sz w:val="20"/>
                <w:szCs w:val="20"/>
              </w:rPr>
              <w:t xml:space="preserve"> figures </w:t>
            </w:r>
            <w:proofErr w:type="gramStart"/>
            <w:r w:rsidRPr="00036941">
              <w:rPr>
                <w:rFonts w:ascii="Times New Roman" w:hAnsi="Times New Roman" w:cs="Times New Roman"/>
                <w:sz w:val="20"/>
                <w:szCs w:val="20"/>
              </w:rPr>
              <w:t>are being exported</w:t>
            </w:r>
            <w:proofErr w:type="gramEnd"/>
            <w:r w:rsidRPr="00036941">
              <w:rPr>
                <w:rFonts w:ascii="Times New Roman" w:hAnsi="Times New Roman" w:cs="Times New Roman"/>
                <w:sz w:val="20"/>
                <w:szCs w:val="20"/>
              </w:rPr>
              <w:t xml:space="preserve">, account values </w:t>
            </w:r>
            <w:r>
              <w:rPr>
                <w:rFonts w:ascii="Times New Roman" w:hAnsi="Times New Roman" w:cs="Times New Roman"/>
                <w:sz w:val="20"/>
                <w:szCs w:val="20"/>
              </w:rPr>
              <w:t>are</w:t>
            </w:r>
            <w:r w:rsidRPr="00036941">
              <w:rPr>
                <w:rFonts w:ascii="Times New Roman" w:hAnsi="Times New Roman" w:cs="Times New Roman"/>
                <w:sz w:val="20"/>
                <w:szCs w:val="20"/>
              </w:rPr>
              <w:t xml:space="preserve"> only exported for those groups where budgets are being maintained at account level.</w:t>
            </w:r>
          </w:p>
        </w:tc>
      </w:tr>
      <w:tr w:rsidR="00E5559B" w:rsidRPr="008E645B" w:rsidTr="00332C55">
        <w:trPr>
          <w:cantSplit/>
        </w:trPr>
        <w:tc>
          <w:tcPr>
            <w:tcW w:w="2268" w:type="dxa"/>
          </w:tcPr>
          <w:p w:rsidR="00E5559B" w:rsidRDefault="00E5559B" w:rsidP="00E5559B">
            <w:pPr>
              <w:pStyle w:val="subheading0"/>
            </w:pPr>
            <w:r>
              <w:t>Change sign during export</w:t>
            </w:r>
          </w:p>
        </w:tc>
        <w:tc>
          <w:tcPr>
            <w:tcW w:w="7230" w:type="dxa"/>
          </w:tcPr>
          <w:p w:rsidR="00E5559B" w:rsidRPr="009D3CEC" w:rsidRDefault="00C52CEA" w:rsidP="00E5559B">
            <w:pPr>
              <w:pStyle w:val="body-text"/>
              <w:ind w:left="0"/>
              <w:rPr>
                <w:rFonts w:ascii="Times New Roman" w:hAnsi="Times New Roman" w:cs="Times New Roman"/>
                <w:sz w:val="20"/>
                <w:szCs w:val="20"/>
              </w:rPr>
            </w:pPr>
            <w:r w:rsidRPr="00C52CEA">
              <w:rPr>
                <w:rFonts w:ascii="Times New Roman" w:hAnsi="Times New Roman" w:cs="Times New Roman"/>
                <w:i/>
                <w:sz w:val="20"/>
                <w:szCs w:val="20"/>
              </w:rPr>
              <w:t>(Not available for templates)</w:t>
            </w:r>
            <w:r>
              <w:rPr>
                <w:rFonts w:ascii="Times New Roman" w:hAnsi="Times New Roman" w:cs="Times New Roman"/>
                <w:sz w:val="20"/>
                <w:szCs w:val="20"/>
              </w:rPr>
              <w:t xml:space="preserve"> </w:t>
            </w:r>
            <w:r w:rsidR="00E5559B">
              <w:rPr>
                <w:rFonts w:ascii="Times New Roman" w:hAnsi="Times New Roman" w:cs="Times New Roman"/>
                <w:sz w:val="20"/>
                <w:szCs w:val="20"/>
              </w:rPr>
              <w:t xml:space="preserve">Set this </w:t>
            </w:r>
            <w:r w:rsidR="00E5559B" w:rsidRPr="009D3CEC">
              <w:rPr>
                <w:rFonts w:ascii="Times New Roman" w:hAnsi="Times New Roman" w:cs="Times New Roman"/>
                <w:sz w:val="20"/>
                <w:szCs w:val="20"/>
              </w:rPr>
              <w:t>if you w</w:t>
            </w:r>
            <w:r w:rsidR="00E5559B">
              <w:rPr>
                <w:rFonts w:ascii="Times New Roman" w:hAnsi="Times New Roman" w:cs="Times New Roman"/>
                <w:sz w:val="20"/>
                <w:szCs w:val="20"/>
              </w:rPr>
              <w:t>ish</w:t>
            </w:r>
            <w:r w:rsidR="00E5559B" w:rsidRPr="009D3CEC">
              <w:rPr>
                <w:rFonts w:ascii="Times New Roman" w:hAnsi="Times New Roman" w:cs="Times New Roman"/>
                <w:sz w:val="20"/>
                <w:szCs w:val="20"/>
              </w:rPr>
              <w:t xml:space="preserve"> to reverse the sign </w:t>
            </w:r>
            <w:r w:rsidR="00E5559B">
              <w:rPr>
                <w:rFonts w:ascii="Times New Roman" w:hAnsi="Times New Roman" w:cs="Times New Roman"/>
                <w:sz w:val="20"/>
                <w:szCs w:val="20"/>
              </w:rPr>
              <w:t>of</w:t>
            </w:r>
            <w:r w:rsidR="00E5559B" w:rsidRPr="009D3CEC">
              <w:rPr>
                <w:rFonts w:ascii="Times New Roman" w:hAnsi="Times New Roman" w:cs="Times New Roman"/>
                <w:sz w:val="20"/>
                <w:szCs w:val="20"/>
              </w:rPr>
              <w:t xml:space="preserve"> all the figures </w:t>
            </w:r>
            <w:r w:rsidR="00E5559B">
              <w:rPr>
                <w:rFonts w:ascii="Times New Roman" w:hAnsi="Times New Roman" w:cs="Times New Roman"/>
                <w:sz w:val="20"/>
                <w:szCs w:val="20"/>
              </w:rPr>
              <w:t xml:space="preserve">as they </w:t>
            </w:r>
            <w:proofErr w:type="gramStart"/>
            <w:r w:rsidR="00E5559B" w:rsidRPr="009D3CEC">
              <w:rPr>
                <w:rFonts w:ascii="Times New Roman" w:hAnsi="Times New Roman" w:cs="Times New Roman"/>
                <w:sz w:val="20"/>
                <w:szCs w:val="20"/>
              </w:rPr>
              <w:t>are exported</w:t>
            </w:r>
            <w:proofErr w:type="gramEnd"/>
            <w:r w:rsidR="00E5559B" w:rsidRPr="009D3CEC">
              <w:rPr>
                <w:rFonts w:ascii="Times New Roman" w:hAnsi="Times New Roman" w:cs="Times New Roman"/>
                <w:sz w:val="20"/>
                <w:szCs w:val="20"/>
              </w:rPr>
              <w:t xml:space="preserve">. </w:t>
            </w:r>
          </w:p>
        </w:tc>
      </w:tr>
    </w:tbl>
    <w:p w:rsidR="00FB4C6D" w:rsidRDefault="00836F15" w:rsidP="00950454">
      <w:pPr>
        <w:pStyle w:val="BodyText"/>
      </w:pPr>
      <w:r>
        <w:br w:type="page"/>
      </w:r>
    </w:p>
    <w:p w:rsidR="007F6AA1" w:rsidRDefault="007F6AA1" w:rsidP="007F6AA1">
      <w:pPr>
        <w:pStyle w:val="Heading3"/>
        <w:ind w:left="0"/>
      </w:pPr>
    </w:p>
    <w:p w:rsidR="007F6AA1" w:rsidRPr="00FA4146" w:rsidRDefault="007F6AA1" w:rsidP="007F6AA1">
      <w:pPr>
        <w:pStyle w:val="Heading3"/>
        <w:ind w:left="0"/>
      </w:pPr>
      <w:r w:rsidRPr="00FA4146">
        <w:t>Import File Details Window</w:t>
      </w:r>
    </w:p>
    <w:p w:rsidR="007F6AA1" w:rsidRPr="00FA4146" w:rsidRDefault="00FA1ACE" w:rsidP="007F6AA1">
      <w:pPr>
        <w:rPr>
          <w:i/>
          <w:iCs/>
        </w:rPr>
      </w:pPr>
      <w:r>
        <w:rPr>
          <w:noProof/>
        </w:rPr>
        <w:drawing>
          <wp:inline distT="0" distB="0" distL="0" distR="0" wp14:anchorId="5D586A63" wp14:editId="3FC3C6B0">
            <wp:extent cx="6409055" cy="18980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409055" cy="1898015"/>
                    </a:xfrm>
                    <a:prstGeom prst="rect">
                      <a:avLst/>
                    </a:prstGeom>
                  </pic:spPr>
                </pic:pic>
              </a:graphicData>
            </a:graphic>
          </wp:inline>
        </w:drawing>
      </w:r>
    </w:p>
    <w:p w:rsidR="007F6AA1" w:rsidRPr="00FA4146" w:rsidRDefault="007F6AA1" w:rsidP="007F6AA1"/>
    <w:tbl>
      <w:tblPr>
        <w:tblW w:w="0" w:type="auto"/>
        <w:tblLayout w:type="fixed"/>
        <w:tblCellMar>
          <w:left w:w="142" w:type="dxa"/>
          <w:right w:w="142" w:type="dxa"/>
        </w:tblCellMar>
        <w:tblLook w:val="0000" w:firstRow="0" w:lastRow="0" w:firstColumn="0" w:lastColumn="0" w:noHBand="0" w:noVBand="0"/>
      </w:tblPr>
      <w:tblGrid>
        <w:gridCol w:w="2268"/>
        <w:gridCol w:w="6946"/>
      </w:tblGrid>
      <w:tr w:rsidR="007F6AA1" w:rsidRPr="00FA4146" w:rsidTr="00C67801">
        <w:tc>
          <w:tcPr>
            <w:tcW w:w="2268" w:type="dxa"/>
          </w:tcPr>
          <w:p w:rsidR="007F6AA1" w:rsidRPr="00FA4146" w:rsidRDefault="007F6AA1" w:rsidP="00C67801">
            <w:pPr>
              <w:pStyle w:val="Subheading"/>
            </w:pPr>
            <w:r w:rsidRPr="00FA4146">
              <w:t>Purpose</w:t>
            </w:r>
          </w:p>
        </w:tc>
        <w:tc>
          <w:tcPr>
            <w:tcW w:w="6946" w:type="dxa"/>
          </w:tcPr>
          <w:p w:rsidR="007F6AA1" w:rsidRPr="00FA4146" w:rsidRDefault="007F6AA1" w:rsidP="00C67801">
            <w:pPr>
              <w:pStyle w:val="BodyText"/>
            </w:pPr>
            <w:r w:rsidRPr="00FA4146">
              <w:t>This window enables you to specify the import file details.</w:t>
            </w:r>
          </w:p>
        </w:tc>
      </w:tr>
      <w:tr w:rsidR="007F6AA1" w:rsidRPr="00FA4146" w:rsidTr="00C67801">
        <w:tc>
          <w:tcPr>
            <w:tcW w:w="2268" w:type="dxa"/>
          </w:tcPr>
          <w:p w:rsidR="007F6AA1" w:rsidRPr="00FA4146" w:rsidRDefault="007F6AA1" w:rsidP="00C67801">
            <w:pPr>
              <w:pStyle w:val="Subheading"/>
              <w:rPr>
                <w:i/>
              </w:rPr>
            </w:pPr>
            <w:r w:rsidRPr="00FA4146">
              <w:rPr>
                <w:i/>
              </w:rPr>
              <w:t>Please Note</w:t>
            </w:r>
          </w:p>
        </w:tc>
        <w:tc>
          <w:tcPr>
            <w:tcW w:w="6946" w:type="dxa"/>
            <w:shd w:val="pct12" w:color="auto" w:fill="auto"/>
          </w:tcPr>
          <w:p w:rsidR="007F6AA1" w:rsidRPr="00FA4146" w:rsidRDefault="007F6AA1" w:rsidP="00C67801">
            <w:pPr>
              <w:pStyle w:val="BodyText"/>
            </w:pPr>
            <w:r w:rsidRPr="00FA4146">
              <w:t xml:space="preserve">The settings in this window default to those used last time this option </w:t>
            </w:r>
            <w:proofErr w:type="gramStart"/>
            <w:r w:rsidRPr="00FA4146">
              <w:t>was selected</w:t>
            </w:r>
            <w:proofErr w:type="gramEnd"/>
            <w:r w:rsidRPr="00FA4146">
              <w:t>.</w:t>
            </w:r>
          </w:p>
        </w:tc>
      </w:tr>
    </w:tbl>
    <w:p w:rsidR="007F6AA1" w:rsidRPr="00FA4146" w:rsidRDefault="007F6AA1" w:rsidP="007F6AA1">
      <w:pPr>
        <w:pStyle w:val="Subheading3"/>
      </w:pPr>
      <w:r w:rsidRPr="00FA4146">
        <w:t>The prompts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7F6AA1" w:rsidRPr="00FA4146" w:rsidTr="00C67801">
        <w:trPr>
          <w:cantSplit/>
        </w:trPr>
        <w:tc>
          <w:tcPr>
            <w:tcW w:w="2269" w:type="dxa"/>
          </w:tcPr>
          <w:p w:rsidR="007F6AA1" w:rsidRPr="00FA4146" w:rsidRDefault="007F6AA1" w:rsidP="00C67801">
            <w:pPr>
              <w:pStyle w:val="Subheading"/>
            </w:pPr>
            <w:r w:rsidRPr="00FA4146">
              <w:t>File is located on</w:t>
            </w:r>
          </w:p>
        </w:tc>
        <w:tc>
          <w:tcPr>
            <w:tcW w:w="6945" w:type="dxa"/>
          </w:tcPr>
          <w:p w:rsidR="007F6AA1" w:rsidRPr="00FA4146" w:rsidRDefault="007F6AA1" w:rsidP="00C67801">
            <w:pPr>
              <w:pStyle w:val="BodyText"/>
            </w:pPr>
            <w:r w:rsidRPr="00FA4146">
              <w:t>Set this option to ‘Desktop’ if the folder specified in the path is on the PC currently running GX, otherwise set the option to ‘Server’ to indicate that the import file is located on the main server.</w:t>
            </w:r>
          </w:p>
        </w:tc>
      </w:tr>
      <w:tr w:rsidR="007F6AA1" w:rsidRPr="00FA4146" w:rsidTr="00C67801">
        <w:trPr>
          <w:cantSplit/>
        </w:trPr>
        <w:tc>
          <w:tcPr>
            <w:tcW w:w="2269" w:type="dxa"/>
          </w:tcPr>
          <w:p w:rsidR="007F6AA1" w:rsidRPr="00FA4146" w:rsidRDefault="007F6AA1" w:rsidP="00C67801">
            <w:pPr>
              <w:pStyle w:val="Subheading"/>
              <w:rPr>
                <w:i/>
              </w:rPr>
            </w:pPr>
            <w:r w:rsidRPr="00FA4146">
              <w:rPr>
                <w:i/>
              </w:rPr>
              <w:t>Example</w:t>
            </w:r>
          </w:p>
        </w:tc>
        <w:tc>
          <w:tcPr>
            <w:tcW w:w="6945" w:type="dxa"/>
            <w:shd w:val="pct10" w:color="auto" w:fill="auto"/>
          </w:tcPr>
          <w:p w:rsidR="007F6AA1" w:rsidRPr="00FA4146" w:rsidRDefault="007F6AA1" w:rsidP="00C67801">
            <w:pPr>
              <w:pStyle w:val="BodyText"/>
            </w:pPr>
            <w:r w:rsidRPr="00FA4146">
              <w:t>Assuming that the path is C:\My Documents, if the import file is located in the ‘My Documents’ folder on the operator’s PC the above option should be set to ‘Desktop’ alternatively if the import file is located in the ‘My Documents’ folder on the server the above option should be set to ‘Server’.</w:t>
            </w:r>
          </w:p>
        </w:tc>
      </w:tr>
      <w:tr w:rsidR="007F6AA1" w:rsidRPr="00FA4146" w:rsidTr="00C67801">
        <w:trPr>
          <w:cantSplit/>
        </w:trPr>
        <w:tc>
          <w:tcPr>
            <w:tcW w:w="2269" w:type="dxa"/>
          </w:tcPr>
          <w:p w:rsidR="007F6AA1" w:rsidRPr="00FA4146" w:rsidRDefault="007F6AA1" w:rsidP="00C67801">
            <w:pPr>
              <w:pStyle w:val="Subheading"/>
            </w:pPr>
            <w:r w:rsidRPr="00FA4146">
              <w:t>File</w:t>
            </w:r>
          </w:p>
        </w:tc>
        <w:tc>
          <w:tcPr>
            <w:tcW w:w="6945" w:type="dxa"/>
          </w:tcPr>
          <w:p w:rsidR="007F6AA1" w:rsidRPr="00FA4146" w:rsidRDefault="007F6AA1" w:rsidP="00C67801">
            <w:pPr>
              <w:pStyle w:val="BodyText"/>
            </w:pPr>
            <w:r w:rsidRPr="00FA4146">
              <w:t xml:space="preserve">Enter the file name (including </w:t>
            </w:r>
            <w:r>
              <w:t xml:space="preserve">path and </w:t>
            </w:r>
            <w:r w:rsidRPr="00FA4146">
              <w:t xml:space="preserve">extension) in the host system. A file extension of ‘.csv’ </w:t>
            </w:r>
            <w:proofErr w:type="gramStart"/>
            <w:r w:rsidRPr="00FA4146">
              <w:t>is automatically appended</w:t>
            </w:r>
            <w:proofErr w:type="gramEnd"/>
            <w:r w:rsidRPr="00FA4146">
              <w:t xml:space="preserve"> to the filename if one has not been supplied. </w:t>
            </w:r>
          </w:p>
        </w:tc>
      </w:tr>
      <w:tr w:rsidR="007F6AA1" w:rsidRPr="00FA4146" w:rsidTr="00C67801">
        <w:trPr>
          <w:cantSplit/>
        </w:trPr>
        <w:tc>
          <w:tcPr>
            <w:tcW w:w="2269" w:type="dxa"/>
          </w:tcPr>
          <w:p w:rsidR="007F6AA1" w:rsidRPr="00FA4146" w:rsidRDefault="007F6AA1" w:rsidP="00C67801">
            <w:pPr>
              <w:pStyle w:val="Subheading"/>
              <w:rPr>
                <w:i/>
              </w:rPr>
            </w:pPr>
            <w:r w:rsidRPr="00FA4146">
              <w:rPr>
                <w:i/>
              </w:rPr>
              <w:t>Please note</w:t>
            </w:r>
          </w:p>
        </w:tc>
        <w:tc>
          <w:tcPr>
            <w:tcW w:w="6945" w:type="dxa"/>
            <w:shd w:val="pct10" w:color="auto" w:fill="auto"/>
          </w:tcPr>
          <w:p w:rsidR="007F6AA1" w:rsidRPr="00FA4146" w:rsidRDefault="007F6AA1" w:rsidP="00C67801">
            <w:pPr>
              <w:pStyle w:val="BodyText"/>
            </w:pPr>
            <w:r w:rsidRPr="00FA4146">
              <w:t xml:space="preserve">If the import file is </w:t>
            </w:r>
            <w:proofErr w:type="gramStart"/>
            <w:r w:rsidRPr="00FA4146">
              <w:t>located</w:t>
            </w:r>
            <w:proofErr w:type="gramEnd"/>
            <w:r w:rsidRPr="00FA4146">
              <w:t xml:space="preserve"> on the desktop (i.e. the operator’s PC) then the &lt;Browse&gt; button can be used to locate and specify the path.</w:t>
            </w:r>
          </w:p>
        </w:tc>
      </w:tr>
      <w:tr w:rsidR="007F6AA1" w:rsidRPr="00FA4146" w:rsidTr="00C67801">
        <w:trPr>
          <w:cantSplit/>
        </w:trPr>
        <w:tc>
          <w:tcPr>
            <w:tcW w:w="2269" w:type="dxa"/>
          </w:tcPr>
          <w:p w:rsidR="007F6AA1" w:rsidRPr="00FA4146" w:rsidRDefault="007F6AA1" w:rsidP="00C67801">
            <w:pPr>
              <w:pStyle w:val="Subheading"/>
            </w:pPr>
            <w:r w:rsidRPr="00FA4146">
              <w:t>Back</w:t>
            </w:r>
          </w:p>
        </w:tc>
        <w:tc>
          <w:tcPr>
            <w:tcW w:w="6945" w:type="dxa"/>
            <w:shd w:val="clear" w:color="auto" w:fill="auto"/>
          </w:tcPr>
          <w:p w:rsidR="007F6AA1" w:rsidRPr="00FA4146" w:rsidRDefault="007F6AA1" w:rsidP="00C67801">
            <w:pPr>
              <w:pStyle w:val="BodyText"/>
            </w:pPr>
            <w:r w:rsidRPr="00FA4146">
              <w:t>Where available this returns to the preceding window.</w:t>
            </w:r>
          </w:p>
        </w:tc>
      </w:tr>
    </w:tbl>
    <w:p w:rsidR="007F6AA1" w:rsidRDefault="007F6AA1" w:rsidP="00FB4C6D">
      <w:pPr>
        <w:pStyle w:val="Heading4"/>
      </w:pPr>
    </w:p>
    <w:p w:rsidR="007F6AA1" w:rsidRDefault="007F6AA1" w:rsidP="007F6AA1">
      <w:pPr>
        <w:pStyle w:val="BodyText"/>
      </w:pPr>
    </w:p>
    <w:p w:rsidR="00FA1ACE" w:rsidRDefault="00FA1ACE">
      <w:r>
        <w:br w:type="page"/>
      </w:r>
    </w:p>
    <w:p w:rsidR="00FB4C6D" w:rsidRDefault="00FB4C6D" w:rsidP="00FB4C6D">
      <w:pPr>
        <w:pStyle w:val="Heading4"/>
      </w:pPr>
      <w:r>
        <w:lastRenderedPageBreak/>
        <w:t>Import Budgets and Forecasts Window</w:t>
      </w:r>
    </w:p>
    <w:p w:rsidR="00FB4C6D" w:rsidRDefault="00FA1ACE" w:rsidP="00FB4C6D">
      <w:pPr>
        <w:pStyle w:val="BodyText"/>
        <w:rPr>
          <w:i/>
          <w:iCs/>
        </w:rPr>
      </w:pPr>
      <w:r>
        <w:rPr>
          <w:i/>
          <w:iCs/>
        </w:rPr>
        <w:t xml:space="preserve"> </w:t>
      </w:r>
      <w:r>
        <w:rPr>
          <w:noProof/>
        </w:rPr>
        <w:drawing>
          <wp:inline distT="0" distB="0" distL="0" distR="0" wp14:anchorId="6DCA5062" wp14:editId="5BE98B3B">
            <wp:extent cx="6409055" cy="4216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09055" cy="4216400"/>
                    </a:xfrm>
                    <a:prstGeom prst="rect">
                      <a:avLst/>
                    </a:prstGeom>
                  </pic:spPr>
                </pic:pic>
              </a:graphicData>
            </a:graphic>
          </wp:inline>
        </w:drawing>
      </w:r>
    </w:p>
    <w:tbl>
      <w:tblPr>
        <w:tblW w:w="0" w:type="auto"/>
        <w:tblLayout w:type="fixed"/>
        <w:tblCellMar>
          <w:left w:w="142" w:type="dxa"/>
          <w:right w:w="142" w:type="dxa"/>
        </w:tblCellMar>
        <w:tblLook w:val="0000" w:firstRow="0" w:lastRow="0" w:firstColumn="0" w:lastColumn="0" w:noHBand="0" w:noVBand="0"/>
      </w:tblPr>
      <w:tblGrid>
        <w:gridCol w:w="2268"/>
        <w:gridCol w:w="7230"/>
      </w:tblGrid>
      <w:tr w:rsidR="00FB4C6D" w:rsidTr="00FE6AA3">
        <w:tc>
          <w:tcPr>
            <w:tcW w:w="2268" w:type="dxa"/>
          </w:tcPr>
          <w:p w:rsidR="00FB4C6D" w:rsidRDefault="00FB4C6D" w:rsidP="00FE6AA3">
            <w:pPr>
              <w:pStyle w:val="Subheading"/>
            </w:pPr>
          </w:p>
        </w:tc>
        <w:tc>
          <w:tcPr>
            <w:tcW w:w="7230" w:type="dxa"/>
          </w:tcPr>
          <w:p w:rsidR="00FB4C6D" w:rsidRDefault="00FB4C6D" w:rsidP="0025656B">
            <w:pPr>
              <w:pStyle w:val="BodyText"/>
            </w:pPr>
            <w:r>
              <w:t>This window appears when you select ‘</w:t>
            </w:r>
            <w:r w:rsidR="00656281">
              <w:t>Im</w:t>
            </w:r>
            <w:r>
              <w:t xml:space="preserve">port Budgets and </w:t>
            </w:r>
            <w:r w:rsidR="00656281">
              <w:t>Forecasts</w:t>
            </w:r>
            <w:r>
              <w:t>’ from the ‘Period and Year End’ menu</w:t>
            </w:r>
            <w:r w:rsidR="0087750C">
              <w:t xml:space="preserve"> and have specified the name and location of the CSV format file you wish to import</w:t>
            </w:r>
            <w:r w:rsidR="0025656B">
              <w:t>.</w:t>
            </w:r>
          </w:p>
        </w:tc>
      </w:tr>
      <w:tr w:rsidR="00FB4C6D" w:rsidTr="00FE6AA3">
        <w:tc>
          <w:tcPr>
            <w:tcW w:w="2268" w:type="dxa"/>
          </w:tcPr>
          <w:p w:rsidR="00FB4C6D" w:rsidRDefault="00FB4C6D" w:rsidP="00FE6AA3">
            <w:pPr>
              <w:pStyle w:val="Subheading"/>
            </w:pPr>
            <w:r>
              <w:t>Purpose</w:t>
            </w:r>
          </w:p>
        </w:tc>
        <w:tc>
          <w:tcPr>
            <w:tcW w:w="7230" w:type="dxa"/>
          </w:tcPr>
          <w:p w:rsidR="00FB4C6D" w:rsidRDefault="00FB4C6D" w:rsidP="00593FA0">
            <w:pPr>
              <w:pStyle w:val="BodyText"/>
            </w:pPr>
            <w:r>
              <w:t xml:space="preserve">This window allows you to specify the </w:t>
            </w:r>
            <w:r w:rsidR="00993989">
              <w:t xml:space="preserve">structure of the </w:t>
            </w:r>
            <w:r>
              <w:t>CSV format file</w:t>
            </w:r>
            <w:r w:rsidR="00993989">
              <w:t xml:space="preserve"> to be imported and enables you to </w:t>
            </w:r>
            <w:r w:rsidR="00593FA0">
              <w:t>identify</w:t>
            </w:r>
            <w:r w:rsidR="00993989">
              <w:t xml:space="preserve"> the financial periods </w:t>
            </w:r>
            <w:r w:rsidR="00A90F50">
              <w:t>to be i</w:t>
            </w:r>
            <w:r w:rsidR="00993989">
              <w:t xml:space="preserve">mported. </w:t>
            </w:r>
          </w:p>
          <w:p w:rsidR="00B72BA4" w:rsidRDefault="00A90F50" w:rsidP="0002288B">
            <w:pPr>
              <w:pStyle w:val="BodyText"/>
            </w:pPr>
            <w:r>
              <w:t xml:space="preserve">The file may contain up to 26 budget/forecast values, however the number of periods that can actually be imported is limited to the number of periods in a single financial year. You can specify a range of periods from within the file to </w:t>
            </w:r>
            <w:proofErr w:type="gramStart"/>
            <w:r>
              <w:t>be imported</w:t>
            </w:r>
            <w:proofErr w:type="gramEnd"/>
            <w:r>
              <w:t xml:space="preserve"> if required. </w:t>
            </w:r>
          </w:p>
        </w:tc>
      </w:tr>
    </w:tbl>
    <w:p w:rsidR="00593FA0" w:rsidRPr="00FA4146" w:rsidRDefault="00593FA0" w:rsidP="00593FA0">
      <w:pPr>
        <w:pStyle w:val="Subheading3"/>
      </w:pPr>
      <w:r w:rsidRPr="00FA4146">
        <w:t>The prompts are:</w:t>
      </w:r>
    </w:p>
    <w:tbl>
      <w:tblPr>
        <w:tblW w:w="0" w:type="auto"/>
        <w:tblLayout w:type="fixed"/>
        <w:tblCellMar>
          <w:left w:w="142" w:type="dxa"/>
          <w:right w:w="142" w:type="dxa"/>
        </w:tblCellMar>
        <w:tblLook w:val="0000" w:firstRow="0" w:lastRow="0" w:firstColumn="0" w:lastColumn="0" w:noHBand="0" w:noVBand="0"/>
      </w:tblPr>
      <w:tblGrid>
        <w:gridCol w:w="2269"/>
        <w:gridCol w:w="7229"/>
      </w:tblGrid>
      <w:tr w:rsidR="00DE15CE" w:rsidRPr="00FA4146" w:rsidTr="00FB3530">
        <w:trPr>
          <w:cantSplit/>
        </w:trPr>
        <w:tc>
          <w:tcPr>
            <w:tcW w:w="2269" w:type="dxa"/>
          </w:tcPr>
          <w:p w:rsidR="00DE15CE" w:rsidRDefault="00DE15CE" w:rsidP="00DE15CE">
            <w:pPr>
              <w:pStyle w:val="Subheading"/>
            </w:pPr>
            <w:r>
              <w:t>Figures to import</w:t>
            </w:r>
          </w:p>
        </w:tc>
        <w:tc>
          <w:tcPr>
            <w:tcW w:w="7229" w:type="dxa"/>
          </w:tcPr>
          <w:p w:rsidR="00DE15CE" w:rsidRDefault="00DE15CE" w:rsidP="00DE15CE">
            <w:pPr>
              <w:pStyle w:val="BodyText"/>
            </w:pPr>
            <w:r>
              <w:t>This allows you to specify which type of figures are being imported</w:t>
            </w:r>
          </w:p>
          <w:p w:rsidR="00DE15CE" w:rsidRDefault="00DE15CE" w:rsidP="00585D33">
            <w:pPr>
              <w:pStyle w:val="BodyText"/>
              <w:numPr>
                <w:ilvl w:val="0"/>
                <w:numId w:val="7"/>
              </w:numPr>
            </w:pPr>
            <w:r>
              <w:rPr>
                <w:b/>
              </w:rPr>
              <w:t>Budgets</w:t>
            </w:r>
            <w:r w:rsidRPr="00E1077C">
              <w:rPr>
                <w:b/>
              </w:rPr>
              <w:t>.</w:t>
            </w:r>
            <w:r>
              <w:t xml:space="preserve"> Select this if you are importing budget</w:t>
            </w:r>
            <w:r w:rsidR="007757F0">
              <w:t>s</w:t>
            </w:r>
            <w:r>
              <w:t>.</w:t>
            </w:r>
          </w:p>
          <w:p w:rsidR="00DE15CE" w:rsidRPr="008E645B" w:rsidRDefault="00DE15CE" w:rsidP="00585D33">
            <w:pPr>
              <w:pStyle w:val="BodyText"/>
              <w:numPr>
                <w:ilvl w:val="0"/>
                <w:numId w:val="7"/>
              </w:numPr>
            </w:pPr>
            <w:r>
              <w:rPr>
                <w:b/>
              </w:rPr>
              <w:t xml:space="preserve">Forecasts. </w:t>
            </w:r>
            <w:r>
              <w:t>Select this if you are importing forecasts.</w:t>
            </w:r>
          </w:p>
        </w:tc>
      </w:tr>
      <w:tr w:rsidR="00DE15CE" w:rsidRPr="00FA4146" w:rsidTr="00FB3530">
        <w:trPr>
          <w:cantSplit/>
        </w:trPr>
        <w:tc>
          <w:tcPr>
            <w:tcW w:w="2269" w:type="dxa"/>
          </w:tcPr>
          <w:p w:rsidR="00DE15CE" w:rsidRPr="00FA4146" w:rsidRDefault="00DE15CE" w:rsidP="00DE15CE">
            <w:pPr>
              <w:pStyle w:val="Subheading"/>
            </w:pPr>
            <w:r>
              <w:t>Import file structure</w:t>
            </w:r>
          </w:p>
        </w:tc>
        <w:tc>
          <w:tcPr>
            <w:tcW w:w="7229" w:type="dxa"/>
          </w:tcPr>
          <w:p w:rsidR="00DE15CE" w:rsidRPr="00FA4146" w:rsidRDefault="00DE15CE" w:rsidP="00BA1CD6">
            <w:pPr>
              <w:pStyle w:val="BodyText"/>
            </w:pPr>
            <w:r w:rsidRPr="00FA4146">
              <w:t>Se</w:t>
            </w:r>
            <w:r>
              <w:t>lect the name of the import file structure that matches the file/spreadsheet to be imported. A look-up is available.</w:t>
            </w:r>
            <w:r w:rsidR="00BA1CD6">
              <w:t xml:space="preserve"> The import file structure specifies the layout and content of the file/spreadsheet being </w:t>
            </w:r>
            <w:proofErr w:type="gramStart"/>
            <w:r w:rsidR="00BA1CD6">
              <w:t>imported,</w:t>
            </w:r>
            <w:proofErr w:type="gramEnd"/>
            <w:r w:rsidR="00BA1CD6">
              <w:t xml:space="preserve"> if one does not you must use the ‘Create Structure’ button to add one.  </w:t>
            </w:r>
          </w:p>
        </w:tc>
      </w:tr>
      <w:tr w:rsidR="00DE15CE" w:rsidRPr="00FA4146" w:rsidTr="00FB3530">
        <w:trPr>
          <w:cantSplit/>
        </w:trPr>
        <w:tc>
          <w:tcPr>
            <w:tcW w:w="2269" w:type="dxa"/>
          </w:tcPr>
          <w:p w:rsidR="00DE15CE" w:rsidRPr="00F026A0" w:rsidRDefault="00DE15CE" w:rsidP="00DE15CE">
            <w:pPr>
              <w:pStyle w:val="Subheading"/>
              <w:rPr>
                <w:i/>
              </w:rPr>
            </w:pPr>
            <w:r w:rsidRPr="00F026A0">
              <w:rPr>
                <w:i/>
              </w:rPr>
              <w:t>Note</w:t>
            </w:r>
          </w:p>
        </w:tc>
        <w:tc>
          <w:tcPr>
            <w:tcW w:w="7229" w:type="dxa"/>
            <w:shd w:val="pct12" w:color="auto" w:fill="auto"/>
          </w:tcPr>
          <w:p w:rsidR="00DE15CE" w:rsidRPr="00F026A0" w:rsidRDefault="00DE15CE" w:rsidP="009602DB">
            <w:pPr>
              <w:pStyle w:val="BodyText"/>
            </w:pPr>
            <w:r w:rsidRPr="00F026A0">
              <w:t xml:space="preserve">Each line in the </w:t>
            </w:r>
            <w:r>
              <w:t xml:space="preserve">CSV </w:t>
            </w:r>
            <w:r w:rsidRPr="00F026A0">
              <w:t xml:space="preserve">import file represents a </w:t>
            </w:r>
            <w:r>
              <w:t xml:space="preserve">set of budgets </w:t>
            </w:r>
            <w:r w:rsidR="009602DB">
              <w:t>or</w:t>
            </w:r>
            <w:r>
              <w:t xml:space="preserve"> forecasts for a particular company, profit centre and account/account group combination. </w:t>
            </w:r>
          </w:p>
        </w:tc>
      </w:tr>
      <w:tr w:rsidR="00DE15CE" w:rsidRPr="00FA4146" w:rsidTr="00EB6801">
        <w:trPr>
          <w:cantSplit/>
        </w:trPr>
        <w:tc>
          <w:tcPr>
            <w:tcW w:w="2269" w:type="dxa"/>
          </w:tcPr>
          <w:p w:rsidR="00DE15CE" w:rsidRPr="00EB6801" w:rsidRDefault="00DE15CE" w:rsidP="00DE15CE">
            <w:pPr>
              <w:pStyle w:val="Subheading"/>
            </w:pPr>
            <w:r>
              <w:t>Number of periods in import file</w:t>
            </w:r>
          </w:p>
        </w:tc>
        <w:tc>
          <w:tcPr>
            <w:tcW w:w="7229" w:type="dxa"/>
            <w:shd w:val="clear" w:color="auto" w:fill="auto"/>
          </w:tcPr>
          <w:p w:rsidR="00DE15CE" w:rsidRPr="00F026A0" w:rsidRDefault="00DE15CE" w:rsidP="00DE15CE">
            <w:pPr>
              <w:pStyle w:val="BodyText"/>
            </w:pPr>
            <w:r w:rsidRPr="00442A41">
              <w:rPr>
                <w:i/>
              </w:rPr>
              <w:t>(Display only)</w:t>
            </w:r>
            <w:r>
              <w:t xml:space="preserve"> The number of periods of data in the </w:t>
            </w:r>
            <w:r w:rsidR="001E332D">
              <w:t xml:space="preserve">CSV </w:t>
            </w:r>
            <w:r>
              <w:t>import file (taken from the selected file structure).</w:t>
            </w:r>
          </w:p>
        </w:tc>
      </w:tr>
      <w:tr w:rsidR="00DE15CE" w:rsidRPr="00FA4146" w:rsidTr="00EB6801">
        <w:trPr>
          <w:cantSplit/>
        </w:trPr>
        <w:tc>
          <w:tcPr>
            <w:tcW w:w="2269" w:type="dxa"/>
          </w:tcPr>
          <w:p w:rsidR="00DE15CE" w:rsidRPr="00EB6801" w:rsidRDefault="001E332D" w:rsidP="001E332D">
            <w:pPr>
              <w:pStyle w:val="Subheading"/>
            </w:pPr>
            <w:r>
              <w:lastRenderedPageBreak/>
              <w:t>Periods to be imported</w:t>
            </w:r>
            <w:r w:rsidR="00DE15CE">
              <w:t xml:space="preserve"> </w:t>
            </w:r>
            <w:r>
              <w:t>from</w:t>
            </w:r>
            <w:r w:rsidR="00DE15CE">
              <w:t xml:space="preserve">… to </w:t>
            </w:r>
          </w:p>
        </w:tc>
        <w:tc>
          <w:tcPr>
            <w:tcW w:w="7229" w:type="dxa"/>
            <w:shd w:val="clear" w:color="auto" w:fill="auto"/>
          </w:tcPr>
          <w:p w:rsidR="00DE15CE" w:rsidRPr="00F026A0" w:rsidRDefault="00DE15CE" w:rsidP="00DE15CE">
            <w:pPr>
              <w:pStyle w:val="BodyText"/>
            </w:pPr>
            <w:r>
              <w:t xml:space="preserve">Specify the range of periods from the CSV file that you wish to import. </w:t>
            </w:r>
          </w:p>
        </w:tc>
      </w:tr>
      <w:tr w:rsidR="00DE15CE" w:rsidRPr="00FA4146" w:rsidTr="00EB6801">
        <w:trPr>
          <w:cantSplit/>
        </w:trPr>
        <w:tc>
          <w:tcPr>
            <w:tcW w:w="2269" w:type="dxa"/>
          </w:tcPr>
          <w:p w:rsidR="00DE15CE" w:rsidRDefault="00DE15CE" w:rsidP="00DE15CE">
            <w:pPr>
              <w:pStyle w:val="Subheading"/>
            </w:pPr>
            <w:r>
              <w:t>Import into period… to</w:t>
            </w:r>
          </w:p>
        </w:tc>
        <w:tc>
          <w:tcPr>
            <w:tcW w:w="7229" w:type="dxa"/>
            <w:shd w:val="clear" w:color="auto" w:fill="auto"/>
          </w:tcPr>
          <w:p w:rsidR="00DE15CE" w:rsidRDefault="00DE15CE" w:rsidP="00DE15CE">
            <w:pPr>
              <w:pStyle w:val="BodyText"/>
            </w:pPr>
            <w:r>
              <w:t xml:space="preserve">Specify the first period into which the imported data is to </w:t>
            </w:r>
            <w:proofErr w:type="gramStart"/>
            <w:r>
              <w:t>be placed</w:t>
            </w:r>
            <w:proofErr w:type="gramEnd"/>
            <w:r>
              <w:t>. The ‘to’ period is automatically calculated and displayed.</w:t>
            </w:r>
          </w:p>
        </w:tc>
      </w:tr>
      <w:tr w:rsidR="00DE15CE" w:rsidRPr="00FA4146" w:rsidTr="001E332D">
        <w:trPr>
          <w:cantSplit/>
        </w:trPr>
        <w:tc>
          <w:tcPr>
            <w:tcW w:w="2269" w:type="dxa"/>
          </w:tcPr>
          <w:p w:rsidR="00DE15CE" w:rsidRPr="001E332D" w:rsidRDefault="00DE15CE" w:rsidP="00DE15CE">
            <w:pPr>
              <w:pStyle w:val="Subheading"/>
              <w:rPr>
                <w:i/>
              </w:rPr>
            </w:pPr>
            <w:r w:rsidRPr="001E332D">
              <w:rPr>
                <w:i/>
              </w:rPr>
              <w:t>Example</w:t>
            </w:r>
          </w:p>
        </w:tc>
        <w:tc>
          <w:tcPr>
            <w:tcW w:w="7229" w:type="dxa"/>
            <w:shd w:val="clear" w:color="auto" w:fill="D9D9D9" w:themeFill="background1" w:themeFillShade="D9"/>
          </w:tcPr>
          <w:p w:rsidR="00DE15CE" w:rsidRPr="00F026A0" w:rsidRDefault="00DE15CE" w:rsidP="001E332D">
            <w:pPr>
              <w:pStyle w:val="BodyText"/>
            </w:pPr>
            <w:r>
              <w:t xml:space="preserve">If there </w:t>
            </w:r>
            <w:r w:rsidR="001E332D">
              <w:t>are</w:t>
            </w:r>
            <w:r>
              <w:t xml:space="preserve"> six periods of budget data in the import file and you </w:t>
            </w:r>
            <w:r w:rsidR="001E332D">
              <w:t>wish</w:t>
            </w:r>
            <w:r>
              <w:t xml:space="preserve"> to import the </w:t>
            </w:r>
            <w:r w:rsidR="001E332D">
              <w:t>last</w:t>
            </w:r>
            <w:r>
              <w:t xml:space="preserve"> three of them into the budgets for the last periods in the financial year (assuming a twelve period financial year) you would set the ‘</w:t>
            </w:r>
            <w:r w:rsidR="001E332D">
              <w:t>Periods to be i</w:t>
            </w:r>
            <w:r>
              <w:t>mporte</w:t>
            </w:r>
            <w:r w:rsidR="001E332D">
              <w:t>d</w:t>
            </w:r>
            <w:r>
              <w:t>’ to ‘</w:t>
            </w:r>
            <w:r w:rsidR="001E332D">
              <w:t>4</w:t>
            </w:r>
            <w:r>
              <w:t>’ to ‘</w:t>
            </w:r>
            <w:r w:rsidR="001E332D">
              <w:t>6</w:t>
            </w:r>
            <w:r>
              <w:t xml:space="preserve">’ and the ‘Import into period’ to 9. </w:t>
            </w:r>
          </w:p>
        </w:tc>
      </w:tr>
      <w:tr w:rsidR="0027729B" w:rsidRPr="00FA4146" w:rsidTr="00EB6801">
        <w:trPr>
          <w:cantSplit/>
        </w:trPr>
        <w:tc>
          <w:tcPr>
            <w:tcW w:w="2269" w:type="dxa"/>
          </w:tcPr>
          <w:p w:rsidR="0027729B" w:rsidRDefault="0027729B" w:rsidP="0027729B">
            <w:pPr>
              <w:pStyle w:val="subheading0"/>
            </w:pPr>
            <w:r>
              <w:t>Change sign during import</w:t>
            </w:r>
          </w:p>
        </w:tc>
        <w:tc>
          <w:tcPr>
            <w:tcW w:w="7229" w:type="dxa"/>
            <w:shd w:val="clear" w:color="auto" w:fill="auto"/>
          </w:tcPr>
          <w:p w:rsidR="0027729B" w:rsidRPr="009D3CEC" w:rsidRDefault="0027729B" w:rsidP="0027729B">
            <w:pPr>
              <w:pStyle w:val="body-text"/>
              <w:ind w:left="0"/>
              <w:rPr>
                <w:rFonts w:ascii="Times New Roman" w:hAnsi="Times New Roman" w:cs="Times New Roman"/>
                <w:sz w:val="20"/>
                <w:szCs w:val="20"/>
              </w:rPr>
            </w:pPr>
            <w:r>
              <w:rPr>
                <w:rFonts w:ascii="Times New Roman" w:hAnsi="Times New Roman" w:cs="Times New Roman"/>
                <w:sz w:val="20"/>
                <w:szCs w:val="20"/>
              </w:rPr>
              <w:t xml:space="preserve">Set this </w:t>
            </w:r>
            <w:r w:rsidRPr="009D3CEC">
              <w:rPr>
                <w:rFonts w:ascii="Times New Roman" w:hAnsi="Times New Roman" w:cs="Times New Roman"/>
                <w:sz w:val="20"/>
                <w:szCs w:val="20"/>
              </w:rPr>
              <w:t>if you w</w:t>
            </w:r>
            <w:r>
              <w:rPr>
                <w:rFonts w:ascii="Times New Roman" w:hAnsi="Times New Roman" w:cs="Times New Roman"/>
                <w:sz w:val="20"/>
                <w:szCs w:val="20"/>
              </w:rPr>
              <w:t>ish</w:t>
            </w:r>
            <w:r w:rsidRPr="009D3CEC">
              <w:rPr>
                <w:rFonts w:ascii="Times New Roman" w:hAnsi="Times New Roman" w:cs="Times New Roman"/>
                <w:sz w:val="20"/>
                <w:szCs w:val="20"/>
              </w:rPr>
              <w:t xml:space="preserve"> to reverse the sign </w:t>
            </w:r>
            <w:r>
              <w:rPr>
                <w:rFonts w:ascii="Times New Roman" w:hAnsi="Times New Roman" w:cs="Times New Roman"/>
                <w:sz w:val="20"/>
                <w:szCs w:val="20"/>
              </w:rPr>
              <w:t>of</w:t>
            </w:r>
            <w:r w:rsidRPr="009D3CEC">
              <w:rPr>
                <w:rFonts w:ascii="Times New Roman" w:hAnsi="Times New Roman" w:cs="Times New Roman"/>
                <w:sz w:val="20"/>
                <w:szCs w:val="20"/>
              </w:rPr>
              <w:t xml:space="preserve"> all the </w:t>
            </w:r>
            <w:proofErr w:type="gramStart"/>
            <w:r w:rsidRPr="009D3CEC">
              <w:rPr>
                <w:rFonts w:ascii="Times New Roman" w:hAnsi="Times New Roman" w:cs="Times New Roman"/>
                <w:sz w:val="20"/>
                <w:szCs w:val="20"/>
              </w:rPr>
              <w:t>figures</w:t>
            </w:r>
            <w:proofErr w:type="gramEnd"/>
            <w:r w:rsidRPr="009D3CEC">
              <w:rPr>
                <w:rFonts w:ascii="Times New Roman" w:hAnsi="Times New Roman" w:cs="Times New Roman"/>
                <w:sz w:val="20"/>
                <w:szCs w:val="20"/>
              </w:rPr>
              <w:t xml:space="preserve"> </w:t>
            </w:r>
            <w:r>
              <w:rPr>
                <w:rFonts w:ascii="Times New Roman" w:hAnsi="Times New Roman" w:cs="Times New Roman"/>
                <w:sz w:val="20"/>
                <w:szCs w:val="20"/>
              </w:rPr>
              <w:t>as they are im</w:t>
            </w:r>
            <w:r w:rsidRPr="009D3CEC">
              <w:rPr>
                <w:rFonts w:ascii="Times New Roman" w:hAnsi="Times New Roman" w:cs="Times New Roman"/>
                <w:sz w:val="20"/>
                <w:szCs w:val="20"/>
              </w:rPr>
              <w:t xml:space="preserve">ported. </w:t>
            </w:r>
          </w:p>
        </w:tc>
      </w:tr>
    </w:tbl>
    <w:p w:rsidR="00593FA0" w:rsidRDefault="00593FA0" w:rsidP="00593FA0">
      <w:pPr>
        <w:rPr>
          <w:i/>
          <w:iCs/>
        </w:rPr>
      </w:pPr>
    </w:p>
    <w:p w:rsidR="00593FA0" w:rsidRPr="00FA4146" w:rsidRDefault="00593FA0" w:rsidP="00593FA0">
      <w:pPr>
        <w:pStyle w:val="Subheading3"/>
      </w:pPr>
      <w:r w:rsidRPr="00FA4146">
        <w:t xml:space="preserve">The </w:t>
      </w:r>
      <w:r>
        <w:t>buttons</w:t>
      </w:r>
      <w:r w:rsidRPr="00FA4146">
        <w:t xml:space="preserve"> are:</w:t>
      </w:r>
    </w:p>
    <w:tbl>
      <w:tblPr>
        <w:tblW w:w="0" w:type="auto"/>
        <w:tblLayout w:type="fixed"/>
        <w:tblCellMar>
          <w:left w:w="142" w:type="dxa"/>
          <w:right w:w="142" w:type="dxa"/>
        </w:tblCellMar>
        <w:tblLook w:val="0000" w:firstRow="0" w:lastRow="0" w:firstColumn="0" w:lastColumn="0" w:noHBand="0" w:noVBand="0"/>
      </w:tblPr>
      <w:tblGrid>
        <w:gridCol w:w="2269"/>
        <w:gridCol w:w="7229"/>
      </w:tblGrid>
      <w:tr w:rsidR="00593FA0" w:rsidRPr="00FA4146" w:rsidTr="00FB3530">
        <w:trPr>
          <w:cantSplit/>
        </w:trPr>
        <w:tc>
          <w:tcPr>
            <w:tcW w:w="2269" w:type="dxa"/>
          </w:tcPr>
          <w:p w:rsidR="00593FA0" w:rsidRPr="00FA4146" w:rsidRDefault="00593FA0" w:rsidP="00FE6AA3">
            <w:pPr>
              <w:pStyle w:val="Subheading"/>
            </w:pPr>
            <w:r>
              <w:t>Search</w:t>
            </w:r>
          </w:p>
        </w:tc>
        <w:tc>
          <w:tcPr>
            <w:tcW w:w="7229" w:type="dxa"/>
          </w:tcPr>
          <w:p w:rsidR="00593FA0" w:rsidRPr="00FA4146" w:rsidRDefault="00593FA0" w:rsidP="00FE6AA3">
            <w:pPr>
              <w:pStyle w:val="BodyText"/>
            </w:pPr>
            <w:r>
              <w:t>This provides a look-up of existing file structures.</w:t>
            </w:r>
          </w:p>
        </w:tc>
      </w:tr>
      <w:tr w:rsidR="00593FA0" w:rsidRPr="00FA4146" w:rsidTr="00FB3530">
        <w:trPr>
          <w:cantSplit/>
        </w:trPr>
        <w:tc>
          <w:tcPr>
            <w:tcW w:w="2269" w:type="dxa"/>
          </w:tcPr>
          <w:p w:rsidR="00593FA0" w:rsidRDefault="00593FA0" w:rsidP="00FE6AA3">
            <w:pPr>
              <w:pStyle w:val="Subheading"/>
            </w:pPr>
            <w:r>
              <w:t>Create structure</w:t>
            </w:r>
          </w:p>
        </w:tc>
        <w:tc>
          <w:tcPr>
            <w:tcW w:w="7229" w:type="dxa"/>
          </w:tcPr>
          <w:p w:rsidR="00593FA0" w:rsidRDefault="00593FA0" w:rsidP="00FE6AA3">
            <w:pPr>
              <w:pStyle w:val="BodyText"/>
            </w:pPr>
            <w:r>
              <w:t>This allows you to create a new import file structure.</w:t>
            </w:r>
          </w:p>
        </w:tc>
      </w:tr>
      <w:tr w:rsidR="00593FA0" w:rsidRPr="00FA4146" w:rsidTr="00FB3530">
        <w:trPr>
          <w:cantSplit/>
        </w:trPr>
        <w:tc>
          <w:tcPr>
            <w:tcW w:w="2269" w:type="dxa"/>
          </w:tcPr>
          <w:p w:rsidR="00593FA0" w:rsidRDefault="00593FA0" w:rsidP="00FE6AA3">
            <w:pPr>
              <w:pStyle w:val="Subheading"/>
            </w:pPr>
            <w:r>
              <w:t>Amend structure</w:t>
            </w:r>
          </w:p>
        </w:tc>
        <w:tc>
          <w:tcPr>
            <w:tcW w:w="7229" w:type="dxa"/>
          </w:tcPr>
          <w:p w:rsidR="00593FA0" w:rsidRDefault="00593FA0" w:rsidP="00FE6AA3">
            <w:pPr>
              <w:pStyle w:val="BodyText"/>
            </w:pPr>
            <w:r>
              <w:t>This allows you to amend an existing import file structure.</w:t>
            </w:r>
          </w:p>
        </w:tc>
      </w:tr>
      <w:tr w:rsidR="00593FA0" w:rsidRPr="00FA4146" w:rsidTr="00FB3530">
        <w:trPr>
          <w:cantSplit/>
        </w:trPr>
        <w:tc>
          <w:tcPr>
            <w:tcW w:w="2269" w:type="dxa"/>
          </w:tcPr>
          <w:p w:rsidR="00593FA0" w:rsidRDefault="00593FA0" w:rsidP="00FE6AA3">
            <w:pPr>
              <w:pStyle w:val="Subheading"/>
            </w:pPr>
            <w:r>
              <w:t>Delete structure</w:t>
            </w:r>
          </w:p>
        </w:tc>
        <w:tc>
          <w:tcPr>
            <w:tcW w:w="7229" w:type="dxa"/>
          </w:tcPr>
          <w:p w:rsidR="00593FA0" w:rsidRDefault="00593FA0" w:rsidP="00FE6AA3">
            <w:pPr>
              <w:pStyle w:val="BodyText"/>
            </w:pPr>
            <w:r>
              <w:t>This allows you to delete an existing import file structure.</w:t>
            </w:r>
          </w:p>
        </w:tc>
      </w:tr>
      <w:tr w:rsidR="00593FA0" w:rsidRPr="00FA4146" w:rsidTr="00FB3530">
        <w:trPr>
          <w:cantSplit/>
        </w:trPr>
        <w:tc>
          <w:tcPr>
            <w:tcW w:w="2269" w:type="dxa"/>
          </w:tcPr>
          <w:p w:rsidR="00593FA0" w:rsidRDefault="00593FA0" w:rsidP="00FE6AA3">
            <w:pPr>
              <w:pStyle w:val="Subheading"/>
            </w:pPr>
            <w:r>
              <w:t xml:space="preserve">Back </w:t>
            </w:r>
          </w:p>
        </w:tc>
        <w:tc>
          <w:tcPr>
            <w:tcW w:w="7229" w:type="dxa"/>
          </w:tcPr>
          <w:p w:rsidR="00593FA0" w:rsidRDefault="00593FA0" w:rsidP="00FE6AA3">
            <w:pPr>
              <w:pStyle w:val="BodyText"/>
            </w:pPr>
            <w:r>
              <w:t>This returns to the Import File Details window.</w:t>
            </w:r>
          </w:p>
        </w:tc>
      </w:tr>
      <w:tr w:rsidR="00593FA0" w:rsidRPr="00FA4146" w:rsidTr="00FB3530">
        <w:trPr>
          <w:cantSplit/>
        </w:trPr>
        <w:tc>
          <w:tcPr>
            <w:tcW w:w="2269" w:type="dxa"/>
          </w:tcPr>
          <w:p w:rsidR="00593FA0" w:rsidRDefault="00593FA0" w:rsidP="00FE6AA3">
            <w:pPr>
              <w:pStyle w:val="Subheading"/>
            </w:pPr>
            <w:r>
              <w:t>Import</w:t>
            </w:r>
          </w:p>
        </w:tc>
        <w:tc>
          <w:tcPr>
            <w:tcW w:w="7229" w:type="dxa"/>
          </w:tcPr>
          <w:p w:rsidR="00593FA0" w:rsidRDefault="00593FA0" w:rsidP="00FE6AA3">
            <w:pPr>
              <w:pStyle w:val="BodyText"/>
            </w:pPr>
            <w:r>
              <w:t>This imports the selected file using the selected file structure.</w:t>
            </w:r>
          </w:p>
        </w:tc>
      </w:tr>
      <w:tr w:rsidR="00593FA0" w:rsidTr="00FB3530">
        <w:trPr>
          <w:cantSplit/>
        </w:trPr>
        <w:tc>
          <w:tcPr>
            <w:tcW w:w="2269" w:type="dxa"/>
          </w:tcPr>
          <w:p w:rsidR="00593FA0" w:rsidRPr="00E0001B" w:rsidRDefault="00593FA0" w:rsidP="00FE6AA3">
            <w:pPr>
              <w:pStyle w:val="Subheading"/>
              <w:rPr>
                <w:i/>
              </w:rPr>
            </w:pPr>
            <w:r w:rsidRPr="00E0001B">
              <w:rPr>
                <w:i/>
              </w:rPr>
              <w:t>Note</w:t>
            </w:r>
          </w:p>
        </w:tc>
        <w:tc>
          <w:tcPr>
            <w:tcW w:w="7229" w:type="dxa"/>
            <w:shd w:val="pct12" w:color="auto" w:fill="auto"/>
          </w:tcPr>
          <w:p w:rsidR="00593FA0" w:rsidRDefault="00593FA0" w:rsidP="00FE6AA3">
            <w:pPr>
              <w:pStyle w:val="BodyText"/>
            </w:pPr>
            <w:r>
              <w:t xml:space="preserve">The import takes place in two phases. </w:t>
            </w:r>
          </w:p>
          <w:p w:rsidR="00593FA0" w:rsidRDefault="00593FA0" w:rsidP="00FE6AA3">
            <w:pPr>
              <w:pStyle w:val="BodyText"/>
            </w:pPr>
            <w:r>
              <w:t xml:space="preserve">The first phase validates the incoming csv file, if any problems are detected a window is displayed listing the invalid items (where possible) and the import is abandoned. </w:t>
            </w:r>
            <w:r w:rsidR="00A90F50">
              <w:t xml:space="preserve">It should be noted that lines are skipped for group values where the group itself is configured to hold budgets/forecasts at individual account level. </w:t>
            </w:r>
          </w:p>
          <w:p w:rsidR="00593FA0" w:rsidRDefault="00593FA0" w:rsidP="00975FDA">
            <w:pPr>
              <w:pStyle w:val="BodyText"/>
            </w:pPr>
            <w:r>
              <w:t xml:space="preserve">The second phase </w:t>
            </w:r>
            <w:r w:rsidR="00975FDA">
              <w:t>applies the budgets/forecasts in</w:t>
            </w:r>
            <w:r>
              <w:t xml:space="preserve"> the csv file </w:t>
            </w:r>
            <w:r w:rsidR="00975FDA">
              <w:t>overwriting any existing budgets/forecasts within General Ledger. I</w:t>
            </w:r>
            <w:r>
              <w:t xml:space="preserve">f this phase </w:t>
            </w:r>
            <w:r w:rsidR="00A90F50">
              <w:t>fails,</w:t>
            </w:r>
            <w:r>
              <w:t xml:space="preserve"> the import </w:t>
            </w:r>
            <w:proofErr w:type="gramStart"/>
            <w:r>
              <w:t>is terminated</w:t>
            </w:r>
            <w:proofErr w:type="gramEnd"/>
            <w:r>
              <w:t xml:space="preserve"> and the user must </w:t>
            </w:r>
            <w:r w:rsidR="00975FDA">
              <w:t>correct the budgets/forecasts</w:t>
            </w:r>
            <w:r>
              <w:t xml:space="preserve"> manually.  </w:t>
            </w:r>
          </w:p>
        </w:tc>
      </w:tr>
    </w:tbl>
    <w:p w:rsidR="007F6AA1" w:rsidRDefault="007F6AA1" w:rsidP="00950454">
      <w:pPr>
        <w:pStyle w:val="BodyText"/>
      </w:pPr>
    </w:p>
    <w:p w:rsidR="007F6AA1" w:rsidRDefault="007F6AA1" w:rsidP="007F6AA1">
      <w:r>
        <w:br w:type="page"/>
      </w:r>
    </w:p>
    <w:p w:rsidR="00975FDA" w:rsidRPr="00FA4146" w:rsidRDefault="00975FDA" w:rsidP="00975FDA">
      <w:pPr>
        <w:pStyle w:val="Heading3"/>
        <w:ind w:left="0"/>
      </w:pPr>
      <w:r w:rsidRPr="00FA4146">
        <w:lastRenderedPageBreak/>
        <w:t>Import File Structure Window</w:t>
      </w:r>
    </w:p>
    <w:p w:rsidR="00975FDA" w:rsidRPr="00FA4146" w:rsidRDefault="00FA1ACE" w:rsidP="00975FDA">
      <w:pPr>
        <w:rPr>
          <w:i/>
          <w:iCs/>
        </w:rPr>
      </w:pPr>
      <w:r>
        <w:rPr>
          <w:i/>
          <w:iCs/>
        </w:rPr>
        <w:t xml:space="preserve"> </w:t>
      </w:r>
      <w:r>
        <w:rPr>
          <w:noProof/>
        </w:rPr>
        <w:drawing>
          <wp:inline distT="0" distB="0" distL="0" distR="0" wp14:anchorId="4B67501A" wp14:editId="23507DCE">
            <wp:extent cx="6409055" cy="62306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409055" cy="6230620"/>
                    </a:xfrm>
                    <a:prstGeom prst="rect">
                      <a:avLst/>
                    </a:prstGeom>
                  </pic:spPr>
                </pic:pic>
              </a:graphicData>
            </a:graphic>
          </wp:inline>
        </w:drawing>
      </w:r>
    </w:p>
    <w:p w:rsidR="00975FDA" w:rsidRPr="00FA4146" w:rsidRDefault="00975FDA" w:rsidP="00975FDA">
      <w:pPr>
        <w:rPr>
          <w:i/>
          <w:iCs/>
        </w:rPr>
      </w:pPr>
    </w:p>
    <w:p w:rsidR="00975FDA" w:rsidRPr="00FA4146" w:rsidRDefault="00975FDA" w:rsidP="00975FDA"/>
    <w:tbl>
      <w:tblPr>
        <w:tblW w:w="0" w:type="auto"/>
        <w:tblLayout w:type="fixed"/>
        <w:tblCellMar>
          <w:left w:w="142" w:type="dxa"/>
          <w:right w:w="142" w:type="dxa"/>
        </w:tblCellMar>
        <w:tblLook w:val="0000" w:firstRow="0" w:lastRow="0" w:firstColumn="0" w:lastColumn="0" w:noHBand="0" w:noVBand="0"/>
      </w:tblPr>
      <w:tblGrid>
        <w:gridCol w:w="2268"/>
        <w:gridCol w:w="6946"/>
      </w:tblGrid>
      <w:tr w:rsidR="00975FDA" w:rsidRPr="00FA4146" w:rsidTr="00C67801">
        <w:tc>
          <w:tcPr>
            <w:tcW w:w="2268" w:type="dxa"/>
          </w:tcPr>
          <w:p w:rsidR="00975FDA" w:rsidRPr="00FA4146" w:rsidRDefault="00975FDA" w:rsidP="00C67801">
            <w:pPr>
              <w:pStyle w:val="Subheading"/>
            </w:pPr>
            <w:r w:rsidRPr="00FA4146">
              <w:t>Purpose</w:t>
            </w:r>
          </w:p>
        </w:tc>
        <w:tc>
          <w:tcPr>
            <w:tcW w:w="6946" w:type="dxa"/>
          </w:tcPr>
          <w:p w:rsidR="00975FDA" w:rsidRPr="00FA4146" w:rsidRDefault="00975FDA" w:rsidP="00C67801">
            <w:pPr>
              <w:pStyle w:val="BodyText"/>
            </w:pPr>
            <w:r w:rsidRPr="00FA4146">
              <w:t xml:space="preserve">This window enables you to specify the structure of </w:t>
            </w:r>
            <w:r>
              <w:t>the file</w:t>
            </w:r>
            <w:r w:rsidRPr="00FA4146">
              <w:t xml:space="preserve"> to be imported.</w:t>
            </w:r>
          </w:p>
        </w:tc>
      </w:tr>
    </w:tbl>
    <w:p w:rsidR="00975FDA" w:rsidRPr="00FA4146" w:rsidRDefault="00975FDA" w:rsidP="00975FDA">
      <w:pPr>
        <w:pStyle w:val="Subheading3"/>
      </w:pPr>
      <w:r w:rsidRPr="00FA4146">
        <w:t>The prompts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975FDA" w:rsidRPr="00FA4146" w:rsidTr="00C67801">
        <w:trPr>
          <w:cantSplit/>
        </w:trPr>
        <w:tc>
          <w:tcPr>
            <w:tcW w:w="2269" w:type="dxa"/>
          </w:tcPr>
          <w:p w:rsidR="00975FDA" w:rsidRPr="00FA4146" w:rsidRDefault="00975FDA" w:rsidP="00C67801">
            <w:pPr>
              <w:pStyle w:val="Subheading"/>
            </w:pPr>
            <w:r>
              <w:t>Name</w:t>
            </w:r>
          </w:p>
        </w:tc>
        <w:tc>
          <w:tcPr>
            <w:tcW w:w="6945" w:type="dxa"/>
          </w:tcPr>
          <w:p w:rsidR="00975FDA" w:rsidRPr="00FA4146" w:rsidRDefault="00975FDA" w:rsidP="00C67801">
            <w:pPr>
              <w:pStyle w:val="BodyText"/>
            </w:pPr>
            <w:r>
              <w:t xml:space="preserve">Enter a name for the structure </w:t>
            </w:r>
            <w:proofErr w:type="gramStart"/>
            <w:r>
              <w:t>being created</w:t>
            </w:r>
            <w:proofErr w:type="gramEnd"/>
            <w:r>
              <w:t xml:space="preserve">. </w:t>
            </w:r>
          </w:p>
        </w:tc>
      </w:tr>
      <w:tr w:rsidR="00975FDA" w:rsidRPr="00FA4146" w:rsidTr="00C67801">
        <w:trPr>
          <w:cantSplit/>
        </w:trPr>
        <w:tc>
          <w:tcPr>
            <w:tcW w:w="2269" w:type="dxa"/>
          </w:tcPr>
          <w:p w:rsidR="00975FDA" w:rsidRDefault="00975FDA" w:rsidP="00C67801">
            <w:pPr>
              <w:pStyle w:val="Subheading"/>
            </w:pPr>
            <w:r>
              <w:t>Description</w:t>
            </w:r>
          </w:p>
        </w:tc>
        <w:tc>
          <w:tcPr>
            <w:tcW w:w="6945" w:type="dxa"/>
          </w:tcPr>
          <w:p w:rsidR="00975FDA" w:rsidRDefault="00975FDA" w:rsidP="00C67801">
            <w:pPr>
              <w:pStyle w:val="BodyText"/>
            </w:pPr>
            <w:r>
              <w:t xml:space="preserve">Enter a description for the structure </w:t>
            </w:r>
            <w:proofErr w:type="gramStart"/>
            <w:r>
              <w:t>being created</w:t>
            </w:r>
            <w:proofErr w:type="gramEnd"/>
            <w:r>
              <w:t>.</w:t>
            </w:r>
          </w:p>
        </w:tc>
      </w:tr>
      <w:tr w:rsidR="00975FDA" w:rsidRPr="00FA4146" w:rsidTr="00C67801">
        <w:trPr>
          <w:cantSplit/>
        </w:trPr>
        <w:tc>
          <w:tcPr>
            <w:tcW w:w="2269" w:type="dxa"/>
          </w:tcPr>
          <w:p w:rsidR="00975FDA" w:rsidRPr="00F026A0" w:rsidRDefault="00975FDA" w:rsidP="00C67801">
            <w:pPr>
              <w:pStyle w:val="Subheading"/>
              <w:rPr>
                <w:i/>
              </w:rPr>
            </w:pPr>
            <w:r w:rsidRPr="00F026A0">
              <w:rPr>
                <w:i/>
              </w:rPr>
              <w:lastRenderedPageBreak/>
              <w:t>Note</w:t>
            </w:r>
          </w:p>
        </w:tc>
        <w:tc>
          <w:tcPr>
            <w:tcW w:w="6945" w:type="dxa"/>
            <w:shd w:val="pct12" w:color="auto" w:fill="auto"/>
          </w:tcPr>
          <w:p w:rsidR="00975FDA" w:rsidRDefault="00975FDA" w:rsidP="00C67801">
            <w:pPr>
              <w:pStyle w:val="BodyText"/>
            </w:pPr>
            <w:r>
              <w:t xml:space="preserve">The following items are mandatory and must be present for each imported </w:t>
            </w:r>
            <w:r w:rsidR="004D6714">
              <w:t>line of budgets/forecasts.</w:t>
            </w:r>
          </w:p>
          <w:p w:rsidR="00975FDA" w:rsidRPr="00F026A0" w:rsidRDefault="00975FDA" w:rsidP="00585D33">
            <w:pPr>
              <w:pStyle w:val="BodyText"/>
              <w:numPr>
                <w:ilvl w:val="0"/>
                <w:numId w:val="8"/>
              </w:numPr>
            </w:pPr>
            <w:r w:rsidRPr="00F026A0">
              <w:t>Company id</w:t>
            </w:r>
          </w:p>
          <w:p w:rsidR="00975FDA" w:rsidRDefault="00975FDA" w:rsidP="00585D33">
            <w:pPr>
              <w:pStyle w:val="BodyText"/>
              <w:numPr>
                <w:ilvl w:val="0"/>
                <w:numId w:val="8"/>
              </w:numPr>
            </w:pPr>
            <w:r w:rsidRPr="00F026A0">
              <w:t>Profit centre</w:t>
            </w:r>
          </w:p>
          <w:p w:rsidR="004D6714" w:rsidRPr="00F026A0" w:rsidRDefault="0047503C" w:rsidP="004D6714">
            <w:pPr>
              <w:pStyle w:val="BodyText"/>
            </w:pPr>
            <w:r>
              <w:t>At least one of the following two items must be present for each line in the import file.</w:t>
            </w:r>
          </w:p>
          <w:p w:rsidR="0047503C" w:rsidRDefault="0047503C" w:rsidP="00585D33">
            <w:pPr>
              <w:pStyle w:val="BodyText"/>
              <w:numPr>
                <w:ilvl w:val="0"/>
                <w:numId w:val="8"/>
              </w:numPr>
            </w:pPr>
            <w:r>
              <w:t>Account group</w:t>
            </w:r>
          </w:p>
          <w:p w:rsidR="0047503C" w:rsidRDefault="0047503C" w:rsidP="00585D33">
            <w:pPr>
              <w:pStyle w:val="BodyText"/>
              <w:numPr>
                <w:ilvl w:val="0"/>
                <w:numId w:val="8"/>
              </w:numPr>
            </w:pPr>
            <w:r>
              <w:t>Account code</w:t>
            </w:r>
          </w:p>
          <w:p w:rsidR="00975FDA" w:rsidRPr="007C4D40" w:rsidRDefault="0047503C" w:rsidP="00770CC2">
            <w:pPr>
              <w:pStyle w:val="BodyText"/>
            </w:pPr>
            <w:r>
              <w:t>At least one budget</w:t>
            </w:r>
            <w:r w:rsidR="00823165">
              <w:t>/</w:t>
            </w:r>
            <w:r>
              <w:t xml:space="preserve">forecast </w:t>
            </w:r>
            <w:r w:rsidR="00823165">
              <w:t xml:space="preserve">period </w:t>
            </w:r>
            <w:r>
              <w:t>value must be present</w:t>
            </w:r>
            <w:r w:rsidR="00770CC2">
              <w:t xml:space="preserve"> and</w:t>
            </w:r>
            <w:r>
              <w:t xml:space="preserve"> the budget/forecast </w:t>
            </w:r>
            <w:r w:rsidR="00823165">
              <w:t xml:space="preserve">period </w:t>
            </w:r>
            <w:r>
              <w:t>values must be s</w:t>
            </w:r>
            <w:r w:rsidR="00770CC2">
              <w:t xml:space="preserve">equential in the file. The file may contain up to </w:t>
            </w:r>
            <w:r w:rsidR="00DC5B77">
              <w:t>2</w:t>
            </w:r>
            <w:r w:rsidR="00770CC2">
              <w:t>6</w:t>
            </w:r>
            <w:r>
              <w:t xml:space="preserve"> budget/forecast values</w:t>
            </w:r>
            <w:r w:rsidR="00770CC2">
              <w:t>,</w:t>
            </w:r>
            <w:r>
              <w:t xml:space="preserve"> however the number of periods that can </w:t>
            </w:r>
            <w:r w:rsidR="00770CC2">
              <w:t xml:space="preserve">actually </w:t>
            </w:r>
            <w:r>
              <w:t>be imported is limited to the number of periods in a single financial year.</w:t>
            </w:r>
            <w:r w:rsidR="00975FDA" w:rsidRPr="00F026A0">
              <w:t xml:space="preserve"> </w:t>
            </w:r>
          </w:p>
        </w:tc>
      </w:tr>
      <w:tr w:rsidR="00FA19E4" w:rsidRPr="00FA4146" w:rsidTr="00C67801">
        <w:trPr>
          <w:cantSplit/>
        </w:trPr>
        <w:tc>
          <w:tcPr>
            <w:tcW w:w="2269" w:type="dxa"/>
          </w:tcPr>
          <w:p w:rsidR="00FA19E4" w:rsidRPr="00FA4146" w:rsidRDefault="00FA19E4" w:rsidP="00FA19E4">
            <w:pPr>
              <w:pStyle w:val="Subheading"/>
            </w:pPr>
            <w:r w:rsidRPr="00FA4146">
              <w:t>Import file/spreadsheet contains column headings</w:t>
            </w:r>
          </w:p>
        </w:tc>
        <w:tc>
          <w:tcPr>
            <w:tcW w:w="6945" w:type="dxa"/>
          </w:tcPr>
          <w:p w:rsidR="00FA19E4" w:rsidRPr="00FA4146" w:rsidRDefault="00FA19E4" w:rsidP="00FA19E4">
            <w:pPr>
              <w:pStyle w:val="BodyText"/>
            </w:pPr>
            <w:r w:rsidRPr="00FA4146">
              <w:t>Set this if the first line of the import file/spreadsheet contains column headings.</w:t>
            </w:r>
          </w:p>
        </w:tc>
      </w:tr>
      <w:tr w:rsidR="00FA19E4" w:rsidRPr="00FA4146" w:rsidTr="00C67801">
        <w:trPr>
          <w:cantSplit/>
        </w:trPr>
        <w:tc>
          <w:tcPr>
            <w:tcW w:w="2269" w:type="dxa"/>
          </w:tcPr>
          <w:p w:rsidR="00FA19E4" w:rsidRPr="00FA4146" w:rsidRDefault="00FA19E4" w:rsidP="00FA19E4">
            <w:pPr>
              <w:pStyle w:val="Subheading"/>
            </w:pPr>
            <w:r>
              <w:t>Number of header rows</w:t>
            </w:r>
          </w:p>
        </w:tc>
        <w:tc>
          <w:tcPr>
            <w:tcW w:w="6945" w:type="dxa"/>
          </w:tcPr>
          <w:p w:rsidR="00FA19E4" w:rsidRPr="00FA4146" w:rsidRDefault="00FA19E4" w:rsidP="00FA19E4">
            <w:pPr>
              <w:pStyle w:val="BodyText"/>
            </w:pPr>
            <w:r w:rsidRPr="00603FBA">
              <w:rPr>
                <w:i/>
              </w:rPr>
              <w:t>(Only if the file contains header rows)</w:t>
            </w:r>
            <w:r>
              <w:t xml:space="preserve"> Enter the number of header rows within the import file. </w:t>
            </w:r>
          </w:p>
        </w:tc>
      </w:tr>
      <w:tr w:rsidR="00FA19E4" w:rsidRPr="00FA4146" w:rsidTr="00FA19E4">
        <w:trPr>
          <w:cantSplit/>
        </w:trPr>
        <w:tc>
          <w:tcPr>
            <w:tcW w:w="2269" w:type="dxa"/>
          </w:tcPr>
          <w:p w:rsidR="00FA19E4" w:rsidRPr="00F27C18" w:rsidRDefault="00FA19E4" w:rsidP="00FA19E4">
            <w:pPr>
              <w:pStyle w:val="Subheading"/>
              <w:rPr>
                <w:i/>
              </w:rPr>
            </w:pPr>
            <w:r>
              <w:rPr>
                <w:i/>
              </w:rPr>
              <w:t xml:space="preserve"> </w:t>
            </w:r>
            <w:r w:rsidRPr="00F27C18">
              <w:rPr>
                <w:i/>
              </w:rPr>
              <w:t>Note</w:t>
            </w:r>
          </w:p>
        </w:tc>
        <w:tc>
          <w:tcPr>
            <w:tcW w:w="6945" w:type="dxa"/>
            <w:shd w:val="clear" w:color="auto" w:fill="D9D9D9" w:themeFill="background1" w:themeFillShade="D9"/>
          </w:tcPr>
          <w:p w:rsidR="00FA19E4" w:rsidRDefault="00FA19E4" w:rsidP="00FA19E4">
            <w:pPr>
              <w:pStyle w:val="BodyText"/>
            </w:pPr>
            <w:r>
              <w:t xml:space="preserve">The number of header rows corresponds to the number of initial rows within the </w:t>
            </w:r>
            <w:proofErr w:type="gramStart"/>
            <w:r>
              <w:t>file which</w:t>
            </w:r>
            <w:proofErr w:type="gramEnd"/>
            <w:r>
              <w:t xml:space="preserve"> will be skipped when it is imported.</w:t>
            </w:r>
          </w:p>
        </w:tc>
      </w:tr>
      <w:tr w:rsidR="00FA19E4" w:rsidRPr="00FA4146" w:rsidTr="00C67801">
        <w:trPr>
          <w:cantSplit/>
        </w:trPr>
        <w:tc>
          <w:tcPr>
            <w:tcW w:w="2269" w:type="dxa"/>
          </w:tcPr>
          <w:p w:rsidR="00FA19E4" w:rsidRPr="00FA4146" w:rsidRDefault="00FA19E4" w:rsidP="00FA19E4">
            <w:pPr>
              <w:pStyle w:val="Subheading"/>
            </w:pPr>
            <w:r>
              <w:t>Number of periods of budgets/forecasts per line in the file/spreadsheet</w:t>
            </w:r>
          </w:p>
        </w:tc>
        <w:tc>
          <w:tcPr>
            <w:tcW w:w="6945" w:type="dxa"/>
          </w:tcPr>
          <w:p w:rsidR="00FA19E4" w:rsidRPr="00FA4146" w:rsidRDefault="00FA19E4" w:rsidP="00FA19E4">
            <w:pPr>
              <w:pStyle w:val="BodyText"/>
            </w:pPr>
            <w:r>
              <w:t>Set this to the number of periods of budget/forecast values on each line in the import file/spreadsheet.</w:t>
            </w:r>
          </w:p>
        </w:tc>
      </w:tr>
      <w:tr w:rsidR="00FA19E4" w:rsidRPr="00FA4146" w:rsidTr="00C3265F">
        <w:trPr>
          <w:cantSplit/>
        </w:trPr>
        <w:tc>
          <w:tcPr>
            <w:tcW w:w="2269" w:type="dxa"/>
          </w:tcPr>
          <w:p w:rsidR="00FA19E4" w:rsidRPr="00C3265F" w:rsidRDefault="00FA19E4" w:rsidP="00FA19E4">
            <w:pPr>
              <w:pStyle w:val="Subheading"/>
              <w:rPr>
                <w:i/>
              </w:rPr>
            </w:pPr>
            <w:r w:rsidRPr="00C3265F">
              <w:rPr>
                <w:i/>
              </w:rPr>
              <w:t>Note</w:t>
            </w:r>
          </w:p>
        </w:tc>
        <w:tc>
          <w:tcPr>
            <w:tcW w:w="6945" w:type="dxa"/>
            <w:shd w:val="clear" w:color="auto" w:fill="D9D9D9" w:themeFill="background1" w:themeFillShade="D9"/>
          </w:tcPr>
          <w:p w:rsidR="00FA19E4" w:rsidRDefault="00FA19E4" w:rsidP="00FA19E4">
            <w:pPr>
              <w:pStyle w:val="BodyText"/>
            </w:pPr>
            <w:r>
              <w:t>Each line in the import file/spreadsheet must contain the same number of period values.</w:t>
            </w:r>
          </w:p>
        </w:tc>
      </w:tr>
      <w:tr w:rsidR="00FA19E4" w:rsidRPr="00FA4146" w:rsidTr="00C67801">
        <w:trPr>
          <w:cantSplit/>
        </w:trPr>
        <w:tc>
          <w:tcPr>
            <w:tcW w:w="2269" w:type="dxa"/>
          </w:tcPr>
          <w:p w:rsidR="00FA19E4" w:rsidRPr="00FA4146" w:rsidRDefault="00FA19E4" w:rsidP="00FA19E4">
            <w:pPr>
              <w:pStyle w:val="Subheading"/>
            </w:pPr>
            <w:r w:rsidRPr="00FA4146">
              <w:t xml:space="preserve">Field position/column number for </w:t>
            </w:r>
            <w:r>
              <w:t>company id</w:t>
            </w:r>
          </w:p>
        </w:tc>
        <w:tc>
          <w:tcPr>
            <w:tcW w:w="6945" w:type="dxa"/>
          </w:tcPr>
          <w:p w:rsidR="00FA19E4" w:rsidRPr="00FA4146" w:rsidRDefault="00FA19E4" w:rsidP="00FA19E4">
            <w:pPr>
              <w:pStyle w:val="BodyText"/>
            </w:pPr>
            <w:r w:rsidRPr="00FA4146">
              <w:t xml:space="preserve">Set this to the numerical field position (within a line) or column number (if importing from a spreadsheet) in which the </w:t>
            </w:r>
            <w:r>
              <w:t>company id</w:t>
            </w:r>
            <w:r w:rsidRPr="00FA4146">
              <w:t xml:space="preserve"> is located. </w:t>
            </w:r>
          </w:p>
        </w:tc>
      </w:tr>
      <w:tr w:rsidR="00FA19E4" w:rsidRPr="00FA4146" w:rsidTr="00C67801">
        <w:trPr>
          <w:cantSplit/>
        </w:trPr>
        <w:tc>
          <w:tcPr>
            <w:tcW w:w="2269" w:type="dxa"/>
          </w:tcPr>
          <w:p w:rsidR="00FA19E4" w:rsidRPr="00FA4146" w:rsidRDefault="00FA19E4" w:rsidP="00FA19E4">
            <w:pPr>
              <w:pStyle w:val="Subheading"/>
              <w:rPr>
                <w:i/>
              </w:rPr>
            </w:pPr>
            <w:r w:rsidRPr="00FA4146">
              <w:rPr>
                <w:i/>
              </w:rPr>
              <w:t>Example</w:t>
            </w:r>
          </w:p>
        </w:tc>
        <w:tc>
          <w:tcPr>
            <w:tcW w:w="6945" w:type="dxa"/>
            <w:shd w:val="pct12" w:color="auto" w:fill="auto"/>
          </w:tcPr>
          <w:p w:rsidR="00FA19E4" w:rsidRPr="00FA4146" w:rsidRDefault="00FA19E4" w:rsidP="00FA19E4">
            <w:pPr>
              <w:pStyle w:val="BodyText"/>
            </w:pPr>
            <w:r w:rsidRPr="00FA4146">
              <w:t xml:space="preserve">Assuming the import file is a spreadsheet, if the </w:t>
            </w:r>
            <w:r>
              <w:t>company id</w:t>
            </w:r>
            <w:r w:rsidRPr="00FA4146">
              <w:t xml:space="preserve"> is the third column in the spreadsheet the above field should be set to 3.</w:t>
            </w:r>
          </w:p>
        </w:tc>
      </w:tr>
      <w:tr w:rsidR="00FA19E4" w:rsidRPr="00FA4146" w:rsidTr="00C67801">
        <w:trPr>
          <w:cantSplit/>
        </w:trPr>
        <w:tc>
          <w:tcPr>
            <w:tcW w:w="2269" w:type="dxa"/>
          </w:tcPr>
          <w:p w:rsidR="00FA19E4" w:rsidRPr="00FA4146" w:rsidRDefault="00FA19E4" w:rsidP="00FA19E4">
            <w:pPr>
              <w:pStyle w:val="Subheading"/>
            </w:pPr>
            <w:r w:rsidRPr="00FA4146">
              <w:t xml:space="preserve">Field position/column number for </w:t>
            </w:r>
            <w:r>
              <w:t>profit centre</w:t>
            </w:r>
          </w:p>
        </w:tc>
        <w:tc>
          <w:tcPr>
            <w:tcW w:w="6945" w:type="dxa"/>
          </w:tcPr>
          <w:p w:rsidR="00FA19E4" w:rsidRPr="00FA4146" w:rsidRDefault="00FA19E4" w:rsidP="00FA19E4">
            <w:pPr>
              <w:pStyle w:val="BodyText"/>
            </w:pPr>
            <w:r w:rsidRPr="00FA4146">
              <w:t xml:space="preserve">Set this to the numerical field position (within a line) or column number (if importing from a spreadsheet) in which the </w:t>
            </w:r>
            <w:r>
              <w:t>profit centre</w:t>
            </w:r>
            <w:r w:rsidRPr="00FA4146">
              <w:t xml:space="preserve"> is located. </w:t>
            </w:r>
          </w:p>
        </w:tc>
      </w:tr>
      <w:tr w:rsidR="00FA19E4" w:rsidRPr="00FA4146" w:rsidTr="00C67801">
        <w:trPr>
          <w:cantSplit/>
        </w:trPr>
        <w:tc>
          <w:tcPr>
            <w:tcW w:w="2269" w:type="dxa"/>
          </w:tcPr>
          <w:p w:rsidR="00FA19E4" w:rsidRPr="00FA4146" w:rsidRDefault="00FA19E4" w:rsidP="00FA19E4">
            <w:pPr>
              <w:pStyle w:val="Subheading"/>
            </w:pPr>
            <w:r w:rsidRPr="00FA4146">
              <w:t xml:space="preserve">Field position/column number for </w:t>
            </w:r>
            <w:r>
              <w:t>account group</w:t>
            </w:r>
          </w:p>
        </w:tc>
        <w:tc>
          <w:tcPr>
            <w:tcW w:w="6945" w:type="dxa"/>
          </w:tcPr>
          <w:p w:rsidR="00FA19E4" w:rsidRPr="00FA4146" w:rsidRDefault="00FA19E4" w:rsidP="00FA19E4">
            <w:pPr>
              <w:pStyle w:val="BodyText"/>
            </w:pPr>
            <w:r w:rsidRPr="00FA4146">
              <w:t xml:space="preserve">Set this to the numerical field position (within a line) or column number (if importing from a spreadsheet) in which the </w:t>
            </w:r>
            <w:r>
              <w:t>account</w:t>
            </w:r>
            <w:r w:rsidRPr="00FA4146">
              <w:t xml:space="preserve"> </w:t>
            </w:r>
            <w:r>
              <w:t xml:space="preserve">group </w:t>
            </w:r>
            <w:r w:rsidRPr="00FA4146">
              <w:t>is located.</w:t>
            </w:r>
            <w:r w:rsidR="005162DD">
              <w:t xml:space="preserve"> This is not mandatory if the file only contains details for account level budgets/forecasts.</w:t>
            </w:r>
            <w:r w:rsidRPr="00FA4146">
              <w:t xml:space="preserve"> </w:t>
            </w:r>
          </w:p>
        </w:tc>
      </w:tr>
      <w:tr w:rsidR="00FA19E4" w:rsidRPr="00FA4146" w:rsidTr="00C67801">
        <w:trPr>
          <w:cantSplit/>
        </w:trPr>
        <w:tc>
          <w:tcPr>
            <w:tcW w:w="2269" w:type="dxa"/>
          </w:tcPr>
          <w:p w:rsidR="00FA19E4" w:rsidRPr="00FA4146" w:rsidRDefault="00FA19E4" w:rsidP="00FA19E4">
            <w:pPr>
              <w:pStyle w:val="Subheading"/>
            </w:pPr>
            <w:r w:rsidRPr="00FA4146">
              <w:t xml:space="preserve">Field position/column number for </w:t>
            </w:r>
            <w:r>
              <w:t>account</w:t>
            </w:r>
          </w:p>
        </w:tc>
        <w:tc>
          <w:tcPr>
            <w:tcW w:w="6945" w:type="dxa"/>
          </w:tcPr>
          <w:p w:rsidR="00FA19E4" w:rsidRPr="00FA4146" w:rsidRDefault="00FA19E4" w:rsidP="00FA19E4">
            <w:pPr>
              <w:pStyle w:val="BodyText"/>
            </w:pPr>
            <w:r w:rsidRPr="00FA4146">
              <w:t xml:space="preserve">Set this to the numerical field position (within a line) or column number (if importing from a spreadsheet) in which the </w:t>
            </w:r>
            <w:r>
              <w:t>account</w:t>
            </w:r>
            <w:r w:rsidRPr="00FA4146">
              <w:t xml:space="preserve"> is located. </w:t>
            </w:r>
            <w:r w:rsidR="005162DD">
              <w:t xml:space="preserve">This is not mandatory if the file only contains details for </w:t>
            </w:r>
            <w:proofErr w:type="gramStart"/>
            <w:r w:rsidR="005162DD">
              <w:t>account group level budgets/forecasts</w:t>
            </w:r>
            <w:proofErr w:type="gramEnd"/>
            <w:r w:rsidR="005162DD">
              <w:t>.</w:t>
            </w:r>
          </w:p>
        </w:tc>
      </w:tr>
      <w:tr w:rsidR="00FA19E4" w:rsidRPr="00FA4146" w:rsidTr="00971E41">
        <w:trPr>
          <w:cantSplit/>
        </w:trPr>
        <w:tc>
          <w:tcPr>
            <w:tcW w:w="2269" w:type="dxa"/>
          </w:tcPr>
          <w:p w:rsidR="00FA19E4" w:rsidRPr="00971E41" w:rsidRDefault="00FA19E4" w:rsidP="00FA19E4">
            <w:pPr>
              <w:pStyle w:val="Subheading"/>
              <w:rPr>
                <w:i/>
              </w:rPr>
            </w:pPr>
            <w:r w:rsidRPr="00971E41">
              <w:rPr>
                <w:i/>
              </w:rPr>
              <w:lastRenderedPageBreak/>
              <w:t>Note</w:t>
            </w:r>
          </w:p>
        </w:tc>
        <w:tc>
          <w:tcPr>
            <w:tcW w:w="6945" w:type="dxa"/>
            <w:shd w:val="clear" w:color="auto" w:fill="D9D9D9" w:themeFill="background1" w:themeFillShade="D9"/>
          </w:tcPr>
          <w:p w:rsidR="00FA19E4" w:rsidRPr="00FA4146" w:rsidRDefault="00FA19E4" w:rsidP="00FA19E4">
            <w:pPr>
              <w:pStyle w:val="BodyText"/>
            </w:pPr>
            <w:r>
              <w:t xml:space="preserve">Budgets/forecasts </w:t>
            </w:r>
            <w:proofErr w:type="gramStart"/>
            <w:r>
              <w:t>can be imported</w:t>
            </w:r>
            <w:proofErr w:type="gramEnd"/>
            <w:r>
              <w:t xml:space="preserve"> for accounts, groups or a combination of both. If the line in the import file/spreadsheet contains an account code then the period values are deemed to be at individual account level (regardless of whether or not an account group is present), if not they are deemed to be at account group level.  Whether the incoming budgets/forecasts are for an account or a group must be compatible with the level at which budgets and forecasts </w:t>
            </w:r>
            <w:proofErr w:type="gramStart"/>
            <w:r>
              <w:t>are maintained</w:t>
            </w:r>
            <w:proofErr w:type="gramEnd"/>
            <w:r>
              <w:t xml:space="preserve"> for the relevant account group.</w:t>
            </w:r>
          </w:p>
        </w:tc>
      </w:tr>
      <w:tr w:rsidR="00FA19E4" w:rsidRPr="00FA4146" w:rsidTr="00C67801">
        <w:trPr>
          <w:cantSplit/>
        </w:trPr>
        <w:tc>
          <w:tcPr>
            <w:tcW w:w="2269" w:type="dxa"/>
          </w:tcPr>
          <w:p w:rsidR="00FA19E4" w:rsidRPr="00FA4146" w:rsidRDefault="00FA19E4" w:rsidP="00FA19E4">
            <w:pPr>
              <w:pStyle w:val="Subheading"/>
            </w:pPr>
            <w:r w:rsidRPr="00FA4146">
              <w:t xml:space="preserve">Field position/column number for </w:t>
            </w:r>
            <w:r>
              <w:t>the first budget/forecast period value</w:t>
            </w:r>
          </w:p>
        </w:tc>
        <w:tc>
          <w:tcPr>
            <w:tcW w:w="6945" w:type="dxa"/>
          </w:tcPr>
          <w:p w:rsidR="00FA19E4" w:rsidRPr="00FA4146" w:rsidRDefault="00FA19E4" w:rsidP="00FA19E4">
            <w:pPr>
              <w:pStyle w:val="BodyText"/>
            </w:pPr>
            <w:r w:rsidRPr="00FA4146">
              <w:t xml:space="preserve">Set this to the numerical field position (within a line) or column number (if importing from a spreadsheet) in which the </w:t>
            </w:r>
            <w:r>
              <w:t>first budget/forecast period value</w:t>
            </w:r>
            <w:r w:rsidRPr="00FA4146">
              <w:t xml:space="preserve"> is located. </w:t>
            </w:r>
          </w:p>
        </w:tc>
      </w:tr>
      <w:tr w:rsidR="00FA19E4" w:rsidRPr="00FA4146" w:rsidTr="00C67801">
        <w:trPr>
          <w:cantSplit/>
        </w:trPr>
        <w:tc>
          <w:tcPr>
            <w:tcW w:w="2269" w:type="dxa"/>
          </w:tcPr>
          <w:p w:rsidR="00FA19E4" w:rsidRPr="00F64C0F" w:rsidRDefault="00FA19E4" w:rsidP="00FA19E4">
            <w:pPr>
              <w:pStyle w:val="Subheading"/>
              <w:rPr>
                <w:i/>
              </w:rPr>
            </w:pPr>
            <w:r>
              <w:rPr>
                <w:i/>
              </w:rPr>
              <w:t xml:space="preserve"> </w:t>
            </w:r>
            <w:r w:rsidRPr="00F64C0F">
              <w:rPr>
                <w:i/>
              </w:rPr>
              <w:t>Note</w:t>
            </w:r>
          </w:p>
        </w:tc>
        <w:tc>
          <w:tcPr>
            <w:tcW w:w="6945" w:type="dxa"/>
            <w:shd w:val="pct12" w:color="auto" w:fill="auto"/>
          </w:tcPr>
          <w:p w:rsidR="00FA19E4" w:rsidRPr="00FA4146" w:rsidRDefault="00FA19E4" w:rsidP="00FA19E4">
            <w:pPr>
              <w:pStyle w:val="BodyText"/>
            </w:pPr>
            <w:r>
              <w:t>The budget/forecast period values must be sequential in the file.</w:t>
            </w:r>
          </w:p>
        </w:tc>
      </w:tr>
    </w:tbl>
    <w:p w:rsidR="00975FDA" w:rsidRPr="00FA4146" w:rsidRDefault="00975FDA" w:rsidP="00975FDA">
      <w:pPr>
        <w:pStyle w:val="Subheading3"/>
      </w:pPr>
      <w:r w:rsidRPr="00FA4146">
        <w:t xml:space="preserve">The </w:t>
      </w:r>
      <w:r>
        <w:t>buttons</w:t>
      </w:r>
      <w:r w:rsidRPr="00FA4146">
        <w:t xml:space="preserve">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975FDA" w:rsidRPr="00FA4146" w:rsidTr="00C67801">
        <w:trPr>
          <w:cantSplit/>
        </w:trPr>
        <w:tc>
          <w:tcPr>
            <w:tcW w:w="2269" w:type="dxa"/>
          </w:tcPr>
          <w:p w:rsidR="00975FDA" w:rsidRPr="00FA4146" w:rsidRDefault="00975FDA" w:rsidP="00C67801">
            <w:pPr>
              <w:pStyle w:val="Subheading"/>
            </w:pPr>
            <w:r>
              <w:t>Column reference</w:t>
            </w:r>
          </w:p>
        </w:tc>
        <w:tc>
          <w:tcPr>
            <w:tcW w:w="6945" w:type="dxa"/>
          </w:tcPr>
          <w:p w:rsidR="00975FDA" w:rsidRPr="00FA4146" w:rsidRDefault="00975FDA" w:rsidP="00C67801">
            <w:pPr>
              <w:pStyle w:val="BodyText"/>
            </w:pPr>
            <w:r>
              <w:t xml:space="preserve">This button is available at all field position/column number prompts. It allows you to enter a spreadsheet column reference (e.g. ‘A’, ‘B’ </w:t>
            </w:r>
            <w:r w:rsidR="00823165">
              <w:t>etc.</w:t>
            </w:r>
            <w:r>
              <w:t xml:space="preserve">) which </w:t>
            </w:r>
            <w:proofErr w:type="gramStart"/>
            <w:r>
              <w:t>will then be automatically converted</w:t>
            </w:r>
            <w:proofErr w:type="gramEnd"/>
            <w:r>
              <w:t xml:space="preserve"> to a numeric column number. </w:t>
            </w:r>
          </w:p>
        </w:tc>
      </w:tr>
    </w:tbl>
    <w:p w:rsidR="00FB4C6D" w:rsidRDefault="00FB4C6D" w:rsidP="00950454">
      <w:pPr>
        <w:pStyle w:val="BodyText"/>
      </w:pPr>
    </w:p>
    <w:p w:rsidR="00A90F50" w:rsidRPr="00FA4146" w:rsidRDefault="00A90F50" w:rsidP="00A90F50">
      <w:pPr>
        <w:pStyle w:val="Heading3"/>
        <w:ind w:left="0"/>
      </w:pPr>
      <w:r>
        <w:t>Budget</w:t>
      </w:r>
      <w:r w:rsidR="004B70CC">
        <w:t>s</w:t>
      </w:r>
      <w:r>
        <w:t xml:space="preserve"> and Forecast</w:t>
      </w:r>
      <w:r w:rsidR="004B70CC">
        <w:t>s</w:t>
      </w:r>
      <w:r>
        <w:t xml:space="preserve"> – Budgeting/Forecasting Options</w:t>
      </w:r>
    </w:p>
    <w:p w:rsidR="00A90F50" w:rsidRDefault="00FA1ACE" w:rsidP="00A90F50">
      <w:pPr>
        <w:rPr>
          <w:i/>
          <w:iCs/>
        </w:rPr>
      </w:pPr>
      <w:r>
        <w:rPr>
          <w:i/>
          <w:iCs/>
        </w:rPr>
        <w:t xml:space="preserve"> </w:t>
      </w:r>
      <w:r w:rsidR="00FE36AA">
        <w:rPr>
          <w:noProof/>
        </w:rPr>
        <w:drawing>
          <wp:inline distT="0" distB="0" distL="0" distR="0" wp14:anchorId="4E6DEBA2" wp14:editId="284A8D4D">
            <wp:extent cx="4105275" cy="41433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05275" cy="4143375"/>
                    </a:xfrm>
                    <a:prstGeom prst="rect">
                      <a:avLst/>
                    </a:prstGeom>
                  </pic:spPr>
                </pic:pic>
              </a:graphicData>
            </a:graphic>
          </wp:inline>
        </w:drawing>
      </w:r>
    </w:p>
    <w:p w:rsidR="00A90F50" w:rsidRDefault="00A90F50" w:rsidP="00A90F50">
      <w:pPr>
        <w:rPr>
          <w:i/>
          <w:iCs/>
        </w:rPr>
      </w:pP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F16BFA" w:rsidRPr="00FA4146" w:rsidTr="0047048A">
        <w:trPr>
          <w:cantSplit/>
        </w:trPr>
        <w:tc>
          <w:tcPr>
            <w:tcW w:w="2269" w:type="dxa"/>
          </w:tcPr>
          <w:p w:rsidR="00F16BFA" w:rsidRPr="00FA4146" w:rsidRDefault="00F16BFA" w:rsidP="00F16BFA">
            <w:pPr>
              <w:pStyle w:val="Subheading"/>
            </w:pPr>
            <w:r>
              <w:t xml:space="preserve">Import Budgets or Forecasts </w:t>
            </w:r>
          </w:p>
        </w:tc>
        <w:tc>
          <w:tcPr>
            <w:tcW w:w="6945" w:type="dxa"/>
          </w:tcPr>
          <w:p w:rsidR="00F16BFA" w:rsidRPr="00FA4146" w:rsidRDefault="00F16BFA" w:rsidP="00F16BFA">
            <w:pPr>
              <w:pStyle w:val="BodyText"/>
            </w:pPr>
            <w:r>
              <w:t>Select this to import budget or forecasts from a spreadsheet/csv format file.</w:t>
            </w:r>
          </w:p>
        </w:tc>
      </w:tr>
      <w:tr w:rsidR="00F16BFA" w:rsidRPr="00FA4146" w:rsidTr="0047048A">
        <w:trPr>
          <w:cantSplit/>
        </w:trPr>
        <w:tc>
          <w:tcPr>
            <w:tcW w:w="2269" w:type="dxa"/>
          </w:tcPr>
          <w:p w:rsidR="00F16BFA" w:rsidRDefault="00F16BFA" w:rsidP="00F16BFA">
            <w:pPr>
              <w:pStyle w:val="Subheading"/>
            </w:pPr>
            <w:r>
              <w:t>Export Budgets and Actuals</w:t>
            </w:r>
          </w:p>
        </w:tc>
        <w:tc>
          <w:tcPr>
            <w:tcW w:w="6945" w:type="dxa"/>
          </w:tcPr>
          <w:p w:rsidR="00F16BFA" w:rsidRPr="00FA4146" w:rsidRDefault="00F16BFA" w:rsidP="00F16BFA">
            <w:pPr>
              <w:pStyle w:val="BodyText"/>
            </w:pPr>
            <w:r>
              <w:t>Select this to export budget and actual figures to a spreadsheet/csv format file.</w:t>
            </w:r>
          </w:p>
        </w:tc>
      </w:tr>
    </w:tbl>
    <w:p w:rsidR="00AA3A9B" w:rsidRDefault="00AA3A9B" w:rsidP="00950454">
      <w:pPr>
        <w:pStyle w:val="BodyText"/>
      </w:pPr>
    </w:p>
    <w:sectPr w:rsidR="00AA3A9B">
      <w:footerReference w:type="default" r:id="rId14"/>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7225" w:rsidRDefault="00E17225">
      <w:r>
        <w:separator/>
      </w:r>
    </w:p>
  </w:endnote>
  <w:endnote w:type="continuationSeparator" w:id="0">
    <w:p w:rsidR="00E17225" w:rsidRDefault="00E17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Times New Roman"/>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061119">
      <w:tc>
        <w:tcPr>
          <w:tcW w:w="2178" w:type="dxa"/>
        </w:tcPr>
        <w:p w:rsidR="00061119" w:rsidRDefault="00061119">
          <w:pPr>
            <w:pStyle w:val="Footer"/>
            <w:rPr>
              <w:rFonts w:ascii="Arial" w:hAnsi="Arial"/>
              <w:b/>
              <w:sz w:val="24"/>
            </w:rPr>
          </w:pPr>
          <w:r>
            <w:rPr>
              <w:rFonts w:ascii="Arial" w:hAnsi="Arial"/>
              <w:b/>
              <w:sz w:val="24"/>
            </w:rPr>
            <w:t>Author</w:t>
          </w:r>
        </w:p>
      </w:tc>
      <w:tc>
        <w:tcPr>
          <w:tcW w:w="8130" w:type="dxa"/>
          <w:gridSpan w:val="2"/>
          <w:vAlign w:val="center"/>
        </w:tcPr>
        <w:p w:rsidR="00061119" w:rsidRDefault="00061119">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8A13AE">
            <w:rPr>
              <w:rFonts w:ascii="Arial" w:hAnsi="Arial"/>
              <w:noProof/>
              <w:sz w:val="18"/>
            </w:rPr>
            <w:t>DCP</w:t>
          </w:r>
          <w:r>
            <w:rPr>
              <w:rFonts w:ascii="Arial" w:hAnsi="Arial"/>
              <w:sz w:val="18"/>
            </w:rPr>
            <w:fldChar w:fldCharType="end"/>
          </w:r>
        </w:p>
      </w:tc>
    </w:tr>
    <w:tr w:rsidR="00061119">
      <w:tc>
        <w:tcPr>
          <w:tcW w:w="2178" w:type="dxa"/>
        </w:tcPr>
        <w:p w:rsidR="00061119" w:rsidRDefault="00061119">
          <w:pPr>
            <w:pStyle w:val="Footer"/>
            <w:rPr>
              <w:rFonts w:ascii="Arial" w:hAnsi="Arial"/>
              <w:b/>
              <w:sz w:val="24"/>
            </w:rPr>
          </w:pPr>
          <w:r>
            <w:rPr>
              <w:rFonts w:ascii="Arial" w:hAnsi="Arial"/>
              <w:b/>
              <w:sz w:val="24"/>
            </w:rPr>
            <w:t>Project</w:t>
          </w:r>
        </w:p>
      </w:tc>
      <w:tc>
        <w:tcPr>
          <w:tcW w:w="8130" w:type="dxa"/>
          <w:gridSpan w:val="2"/>
          <w:vAlign w:val="center"/>
        </w:tcPr>
        <w:p w:rsidR="00061119" w:rsidRDefault="00061119">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8A13AE">
            <w:rPr>
              <w:rFonts w:ascii="Arial" w:hAnsi="Arial"/>
              <w:noProof/>
              <w:sz w:val="18"/>
            </w:rPr>
            <w:t>ZG60_000175</w:t>
          </w:r>
          <w:r>
            <w:rPr>
              <w:rFonts w:ascii="Arial" w:hAnsi="Arial"/>
              <w:sz w:val="18"/>
            </w:rPr>
            <w:fldChar w:fldCharType="end"/>
          </w:r>
        </w:p>
      </w:tc>
    </w:tr>
    <w:tr w:rsidR="00061119">
      <w:trPr>
        <w:cantSplit/>
      </w:trPr>
      <w:tc>
        <w:tcPr>
          <w:tcW w:w="2178" w:type="dxa"/>
        </w:tcPr>
        <w:p w:rsidR="00061119" w:rsidRDefault="00061119">
          <w:pPr>
            <w:pStyle w:val="Footer"/>
            <w:rPr>
              <w:rFonts w:ascii="Arial" w:hAnsi="Arial"/>
              <w:b/>
              <w:sz w:val="24"/>
            </w:rPr>
          </w:pPr>
          <w:r>
            <w:rPr>
              <w:rFonts w:ascii="Arial" w:hAnsi="Arial"/>
              <w:b/>
              <w:sz w:val="24"/>
            </w:rPr>
            <w:t>Version</w:t>
          </w:r>
        </w:p>
      </w:tc>
      <w:tc>
        <w:tcPr>
          <w:tcW w:w="7200" w:type="dxa"/>
          <w:vAlign w:val="center"/>
        </w:tcPr>
        <w:p w:rsidR="00061119" w:rsidRDefault="00061119">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8A13AE">
            <w:rPr>
              <w:rFonts w:ascii="Arial" w:hAnsi="Arial"/>
              <w:sz w:val="18"/>
            </w:rPr>
            <w:t>1.0</w:t>
          </w:r>
          <w:r>
            <w:rPr>
              <w:rFonts w:ascii="Arial" w:hAnsi="Arial"/>
              <w:sz w:val="18"/>
            </w:rPr>
            <w:fldChar w:fldCharType="end"/>
          </w:r>
        </w:p>
      </w:tc>
      <w:tc>
        <w:tcPr>
          <w:tcW w:w="930" w:type="dxa"/>
          <w:vAlign w:val="center"/>
        </w:tcPr>
        <w:p w:rsidR="00061119" w:rsidRDefault="00061119" w:rsidP="008A13AE">
          <w:pPr>
            <w:tabs>
              <w:tab w:val="center" w:pos="5232"/>
              <w:tab w:val="right" w:pos="10465"/>
            </w:tabs>
            <w:suppressAutoHyphens/>
            <w:jc w:val="right"/>
          </w:pPr>
          <w:r>
            <w:fldChar w:fldCharType="begin"/>
          </w:r>
          <w:r>
            <w:instrText>page \* arabic</w:instrText>
          </w:r>
          <w:r>
            <w:fldChar w:fldCharType="separate"/>
          </w:r>
          <w:r w:rsidR="00097BCD">
            <w:rPr>
              <w:noProof/>
            </w:rPr>
            <w:t>3</w:t>
          </w:r>
          <w:r>
            <w:fldChar w:fldCharType="end"/>
          </w:r>
          <w:r>
            <w:t xml:space="preserve"> of </w:t>
          </w:r>
          <w:r w:rsidR="008A13AE">
            <w:t>10</w:t>
          </w:r>
        </w:p>
      </w:tc>
    </w:tr>
  </w:tbl>
  <w:p w:rsidR="00061119" w:rsidRDefault="000611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7225" w:rsidRDefault="00E17225">
      <w:r>
        <w:separator/>
      </w:r>
    </w:p>
  </w:footnote>
  <w:footnote w:type="continuationSeparator" w:id="0">
    <w:p w:rsidR="00E17225" w:rsidRDefault="00E172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1" w15:restartNumberingAfterBreak="0">
    <w:nsid w:val="12D103F4"/>
    <w:multiLevelType w:val="hybridMultilevel"/>
    <w:tmpl w:val="A53A1C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3" w15:restartNumberingAfterBreak="0">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4" w15:restartNumberingAfterBreak="0">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5" w15:restartNumberingAfterBreak="0">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6" w15:restartNumberingAfterBreak="0">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7C243472"/>
    <w:multiLevelType w:val="hybridMultilevel"/>
    <w:tmpl w:val="88326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3"/>
  </w:num>
  <w:num w:numId="4">
    <w:abstractNumId w:val="4"/>
  </w:num>
  <w:num w:numId="5">
    <w:abstractNumId w:val="0"/>
  </w:num>
  <w:num w:numId="6">
    <w:abstractNumId w:val="5"/>
  </w:num>
  <w:num w:numId="7">
    <w:abstractNumId w:val="7"/>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EAA"/>
    <w:rsid w:val="000005DD"/>
    <w:rsid w:val="000068B9"/>
    <w:rsid w:val="000109A8"/>
    <w:rsid w:val="0001377E"/>
    <w:rsid w:val="00014173"/>
    <w:rsid w:val="0002288B"/>
    <w:rsid w:val="000231C8"/>
    <w:rsid w:val="00023FC7"/>
    <w:rsid w:val="00033076"/>
    <w:rsid w:val="000330B0"/>
    <w:rsid w:val="0003379F"/>
    <w:rsid w:val="00036941"/>
    <w:rsid w:val="00036C80"/>
    <w:rsid w:val="00044EB7"/>
    <w:rsid w:val="000453DD"/>
    <w:rsid w:val="00053F30"/>
    <w:rsid w:val="00057E08"/>
    <w:rsid w:val="00060A16"/>
    <w:rsid w:val="00061119"/>
    <w:rsid w:val="00062406"/>
    <w:rsid w:val="000627C8"/>
    <w:rsid w:val="00065DBE"/>
    <w:rsid w:val="00067B8E"/>
    <w:rsid w:val="00067C7D"/>
    <w:rsid w:val="00071067"/>
    <w:rsid w:val="00071BC1"/>
    <w:rsid w:val="00074793"/>
    <w:rsid w:val="000754B8"/>
    <w:rsid w:val="00081B90"/>
    <w:rsid w:val="00096190"/>
    <w:rsid w:val="00097BCD"/>
    <w:rsid w:val="000A636F"/>
    <w:rsid w:val="000B1574"/>
    <w:rsid w:val="000B285E"/>
    <w:rsid w:val="000B3A81"/>
    <w:rsid w:val="000B69BC"/>
    <w:rsid w:val="000C07A7"/>
    <w:rsid w:val="000D1EF0"/>
    <w:rsid w:val="000D5D5F"/>
    <w:rsid w:val="000D6080"/>
    <w:rsid w:val="000D60FA"/>
    <w:rsid w:val="000D668B"/>
    <w:rsid w:val="000E175D"/>
    <w:rsid w:val="000E5532"/>
    <w:rsid w:val="000F1DA2"/>
    <w:rsid w:val="000F73B3"/>
    <w:rsid w:val="0010221A"/>
    <w:rsid w:val="00104622"/>
    <w:rsid w:val="0010545F"/>
    <w:rsid w:val="00110645"/>
    <w:rsid w:val="00117741"/>
    <w:rsid w:val="001249EC"/>
    <w:rsid w:val="00130380"/>
    <w:rsid w:val="0013117E"/>
    <w:rsid w:val="00134558"/>
    <w:rsid w:val="00135D27"/>
    <w:rsid w:val="001364DC"/>
    <w:rsid w:val="00144815"/>
    <w:rsid w:val="00146AA0"/>
    <w:rsid w:val="0014789A"/>
    <w:rsid w:val="0015025F"/>
    <w:rsid w:val="00150861"/>
    <w:rsid w:val="0015465D"/>
    <w:rsid w:val="001637D5"/>
    <w:rsid w:val="00165525"/>
    <w:rsid w:val="001700BC"/>
    <w:rsid w:val="00183128"/>
    <w:rsid w:val="001848C5"/>
    <w:rsid w:val="00186445"/>
    <w:rsid w:val="001864EE"/>
    <w:rsid w:val="001867D0"/>
    <w:rsid w:val="00190C77"/>
    <w:rsid w:val="00193FBD"/>
    <w:rsid w:val="001A27C0"/>
    <w:rsid w:val="001A2BD7"/>
    <w:rsid w:val="001B2366"/>
    <w:rsid w:val="001B26F5"/>
    <w:rsid w:val="001B49BE"/>
    <w:rsid w:val="001B5BA7"/>
    <w:rsid w:val="001B6AAC"/>
    <w:rsid w:val="001C18EC"/>
    <w:rsid w:val="001C4977"/>
    <w:rsid w:val="001C73CC"/>
    <w:rsid w:val="001D32E5"/>
    <w:rsid w:val="001D57FF"/>
    <w:rsid w:val="001E107E"/>
    <w:rsid w:val="001E332D"/>
    <w:rsid w:val="001E3747"/>
    <w:rsid w:val="001E440E"/>
    <w:rsid w:val="001F021A"/>
    <w:rsid w:val="001F55CF"/>
    <w:rsid w:val="001F6191"/>
    <w:rsid w:val="00203F09"/>
    <w:rsid w:val="0021010F"/>
    <w:rsid w:val="002138D9"/>
    <w:rsid w:val="0021454B"/>
    <w:rsid w:val="00215023"/>
    <w:rsid w:val="00220E25"/>
    <w:rsid w:val="002316D7"/>
    <w:rsid w:val="00231D5D"/>
    <w:rsid w:val="00232B2C"/>
    <w:rsid w:val="00233146"/>
    <w:rsid w:val="002371AD"/>
    <w:rsid w:val="00245859"/>
    <w:rsid w:val="00247BED"/>
    <w:rsid w:val="002540BB"/>
    <w:rsid w:val="0025656B"/>
    <w:rsid w:val="00257B77"/>
    <w:rsid w:val="00260E3E"/>
    <w:rsid w:val="00266659"/>
    <w:rsid w:val="00270E3C"/>
    <w:rsid w:val="00271C85"/>
    <w:rsid w:val="0027480B"/>
    <w:rsid w:val="002768D0"/>
    <w:rsid w:val="0027729B"/>
    <w:rsid w:val="0028193E"/>
    <w:rsid w:val="0028566F"/>
    <w:rsid w:val="00287665"/>
    <w:rsid w:val="00292BAD"/>
    <w:rsid w:val="00293163"/>
    <w:rsid w:val="00297982"/>
    <w:rsid w:val="002B547C"/>
    <w:rsid w:val="002B5C9F"/>
    <w:rsid w:val="002B77AA"/>
    <w:rsid w:val="002C0B34"/>
    <w:rsid w:val="002C11B8"/>
    <w:rsid w:val="002C3C1B"/>
    <w:rsid w:val="002C4368"/>
    <w:rsid w:val="002C5688"/>
    <w:rsid w:val="002C692A"/>
    <w:rsid w:val="002C7DA9"/>
    <w:rsid w:val="002E16A3"/>
    <w:rsid w:val="002E4E3C"/>
    <w:rsid w:val="002E6099"/>
    <w:rsid w:val="002F0551"/>
    <w:rsid w:val="002F0C8C"/>
    <w:rsid w:val="002F1DAF"/>
    <w:rsid w:val="002F3973"/>
    <w:rsid w:val="002F448F"/>
    <w:rsid w:val="002F6094"/>
    <w:rsid w:val="002F7E04"/>
    <w:rsid w:val="003010C3"/>
    <w:rsid w:val="0030154E"/>
    <w:rsid w:val="003020DE"/>
    <w:rsid w:val="00302DC2"/>
    <w:rsid w:val="00302F1A"/>
    <w:rsid w:val="0031343C"/>
    <w:rsid w:val="003222E7"/>
    <w:rsid w:val="0032528B"/>
    <w:rsid w:val="0033019E"/>
    <w:rsid w:val="003324E8"/>
    <w:rsid w:val="00332D5F"/>
    <w:rsid w:val="003334A5"/>
    <w:rsid w:val="00344EE8"/>
    <w:rsid w:val="00347369"/>
    <w:rsid w:val="003511C0"/>
    <w:rsid w:val="003526BB"/>
    <w:rsid w:val="0035467B"/>
    <w:rsid w:val="00362FD2"/>
    <w:rsid w:val="00366787"/>
    <w:rsid w:val="00370D95"/>
    <w:rsid w:val="00371E83"/>
    <w:rsid w:val="00373564"/>
    <w:rsid w:val="003760C0"/>
    <w:rsid w:val="00376DFA"/>
    <w:rsid w:val="0038097B"/>
    <w:rsid w:val="00381652"/>
    <w:rsid w:val="003839A6"/>
    <w:rsid w:val="003858BE"/>
    <w:rsid w:val="00387B97"/>
    <w:rsid w:val="0039291E"/>
    <w:rsid w:val="00393F49"/>
    <w:rsid w:val="00396E00"/>
    <w:rsid w:val="003A3043"/>
    <w:rsid w:val="003A30D1"/>
    <w:rsid w:val="003A5D64"/>
    <w:rsid w:val="003A6EBE"/>
    <w:rsid w:val="003C200D"/>
    <w:rsid w:val="003C35AD"/>
    <w:rsid w:val="003C4B41"/>
    <w:rsid w:val="003C4B9A"/>
    <w:rsid w:val="003C6805"/>
    <w:rsid w:val="003C6FAE"/>
    <w:rsid w:val="003D0020"/>
    <w:rsid w:val="003D2EA5"/>
    <w:rsid w:val="003D3DE5"/>
    <w:rsid w:val="003D45BD"/>
    <w:rsid w:val="003D7EBA"/>
    <w:rsid w:val="003E1906"/>
    <w:rsid w:val="003E3962"/>
    <w:rsid w:val="003E42A1"/>
    <w:rsid w:val="003F2B87"/>
    <w:rsid w:val="003F31C7"/>
    <w:rsid w:val="003F559A"/>
    <w:rsid w:val="003F63BD"/>
    <w:rsid w:val="003F6A0F"/>
    <w:rsid w:val="004021FD"/>
    <w:rsid w:val="0040285F"/>
    <w:rsid w:val="004052F8"/>
    <w:rsid w:val="00406DAD"/>
    <w:rsid w:val="004075D5"/>
    <w:rsid w:val="004134AD"/>
    <w:rsid w:val="0043088F"/>
    <w:rsid w:val="004335C2"/>
    <w:rsid w:val="00435BD9"/>
    <w:rsid w:val="00440D51"/>
    <w:rsid w:val="004420D7"/>
    <w:rsid w:val="00442A41"/>
    <w:rsid w:val="00446FBF"/>
    <w:rsid w:val="00463F36"/>
    <w:rsid w:val="00470B5F"/>
    <w:rsid w:val="004725CA"/>
    <w:rsid w:val="0047503C"/>
    <w:rsid w:val="00484536"/>
    <w:rsid w:val="004978F6"/>
    <w:rsid w:val="004A1B0D"/>
    <w:rsid w:val="004A2204"/>
    <w:rsid w:val="004A4B97"/>
    <w:rsid w:val="004A503A"/>
    <w:rsid w:val="004A5A39"/>
    <w:rsid w:val="004A632E"/>
    <w:rsid w:val="004B4A42"/>
    <w:rsid w:val="004B70CC"/>
    <w:rsid w:val="004C1479"/>
    <w:rsid w:val="004C3624"/>
    <w:rsid w:val="004C508E"/>
    <w:rsid w:val="004D6714"/>
    <w:rsid w:val="004E09AD"/>
    <w:rsid w:val="004E489D"/>
    <w:rsid w:val="004E4F5A"/>
    <w:rsid w:val="004E5118"/>
    <w:rsid w:val="004E66D5"/>
    <w:rsid w:val="004F4331"/>
    <w:rsid w:val="004F7AB8"/>
    <w:rsid w:val="00500FF4"/>
    <w:rsid w:val="005013F2"/>
    <w:rsid w:val="00502836"/>
    <w:rsid w:val="00504CC2"/>
    <w:rsid w:val="00505D98"/>
    <w:rsid w:val="0050742D"/>
    <w:rsid w:val="00511FC6"/>
    <w:rsid w:val="00515BF5"/>
    <w:rsid w:val="005162DD"/>
    <w:rsid w:val="00516B6B"/>
    <w:rsid w:val="00517D6A"/>
    <w:rsid w:val="00530DB6"/>
    <w:rsid w:val="00555369"/>
    <w:rsid w:val="00556FE5"/>
    <w:rsid w:val="005604AF"/>
    <w:rsid w:val="005641C6"/>
    <w:rsid w:val="00565991"/>
    <w:rsid w:val="005756AB"/>
    <w:rsid w:val="00576EE9"/>
    <w:rsid w:val="00581CF4"/>
    <w:rsid w:val="00581FF8"/>
    <w:rsid w:val="00583C0F"/>
    <w:rsid w:val="00585D33"/>
    <w:rsid w:val="00590045"/>
    <w:rsid w:val="005903EF"/>
    <w:rsid w:val="005917EB"/>
    <w:rsid w:val="00593FA0"/>
    <w:rsid w:val="00594EA3"/>
    <w:rsid w:val="005957CA"/>
    <w:rsid w:val="005A0AAB"/>
    <w:rsid w:val="005A1E05"/>
    <w:rsid w:val="005A5E6F"/>
    <w:rsid w:val="005B3428"/>
    <w:rsid w:val="005B7D77"/>
    <w:rsid w:val="005C0734"/>
    <w:rsid w:val="005C4C3D"/>
    <w:rsid w:val="005D034F"/>
    <w:rsid w:val="005D3743"/>
    <w:rsid w:val="005D67D2"/>
    <w:rsid w:val="005E0BF1"/>
    <w:rsid w:val="005E315E"/>
    <w:rsid w:val="005E4C2F"/>
    <w:rsid w:val="005E4DFF"/>
    <w:rsid w:val="005E5511"/>
    <w:rsid w:val="005E5A1D"/>
    <w:rsid w:val="005F47FF"/>
    <w:rsid w:val="005F574C"/>
    <w:rsid w:val="00607919"/>
    <w:rsid w:val="00610734"/>
    <w:rsid w:val="006220FA"/>
    <w:rsid w:val="00625F2E"/>
    <w:rsid w:val="006316C7"/>
    <w:rsid w:val="006335E5"/>
    <w:rsid w:val="00636BA6"/>
    <w:rsid w:val="00636E84"/>
    <w:rsid w:val="00643C15"/>
    <w:rsid w:val="00646728"/>
    <w:rsid w:val="00656281"/>
    <w:rsid w:val="00657318"/>
    <w:rsid w:val="00660685"/>
    <w:rsid w:val="00666550"/>
    <w:rsid w:val="00673FCC"/>
    <w:rsid w:val="00680AB8"/>
    <w:rsid w:val="00681336"/>
    <w:rsid w:val="0068558E"/>
    <w:rsid w:val="00685A71"/>
    <w:rsid w:val="006861A7"/>
    <w:rsid w:val="00690052"/>
    <w:rsid w:val="00690F92"/>
    <w:rsid w:val="00693945"/>
    <w:rsid w:val="00696A29"/>
    <w:rsid w:val="006A0978"/>
    <w:rsid w:val="006A15E9"/>
    <w:rsid w:val="006A25F6"/>
    <w:rsid w:val="006A2B04"/>
    <w:rsid w:val="006A428F"/>
    <w:rsid w:val="006A6E37"/>
    <w:rsid w:val="006B2869"/>
    <w:rsid w:val="006B4934"/>
    <w:rsid w:val="006C04AA"/>
    <w:rsid w:val="006C6EAD"/>
    <w:rsid w:val="006C7979"/>
    <w:rsid w:val="006D11C6"/>
    <w:rsid w:val="006D139A"/>
    <w:rsid w:val="006D1C45"/>
    <w:rsid w:val="006D33E3"/>
    <w:rsid w:val="006E0541"/>
    <w:rsid w:val="006E322B"/>
    <w:rsid w:val="006E7113"/>
    <w:rsid w:val="00700081"/>
    <w:rsid w:val="0070028E"/>
    <w:rsid w:val="007010AC"/>
    <w:rsid w:val="0070318E"/>
    <w:rsid w:val="00704DCD"/>
    <w:rsid w:val="0070512F"/>
    <w:rsid w:val="00707C1A"/>
    <w:rsid w:val="00730C63"/>
    <w:rsid w:val="00731DE8"/>
    <w:rsid w:val="007344A6"/>
    <w:rsid w:val="00736D0E"/>
    <w:rsid w:val="007405A3"/>
    <w:rsid w:val="00741B66"/>
    <w:rsid w:val="00745AAF"/>
    <w:rsid w:val="00746676"/>
    <w:rsid w:val="0075007C"/>
    <w:rsid w:val="00750955"/>
    <w:rsid w:val="00750C69"/>
    <w:rsid w:val="00751C3A"/>
    <w:rsid w:val="00753430"/>
    <w:rsid w:val="00755451"/>
    <w:rsid w:val="00755B63"/>
    <w:rsid w:val="007563A9"/>
    <w:rsid w:val="0076525B"/>
    <w:rsid w:val="00770CC2"/>
    <w:rsid w:val="007757F0"/>
    <w:rsid w:val="0077582E"/>
    <w:rsid w:val="00783824"/>
    <w:rsid w:val="00786750"/>
    <w:rsid w:val="00786C48"/>
    <w:rsid w:val="007912BE"/>
    <w:rsid w:val="00793371"/>
    <w:rsid w:val="00795C96"/>
    <w:rsid w:val="007A2B51"/>
    <w:rsid w:val="007A38C3"/>
    <w:rsid w:val="007A50D4"/>
    <w:rsid w:val="007B06E0"/>
    <w:rsid w:val="007B216F"/>
    <w:rsid w:val="007B62A8"/>
    <w:rsid w:val="007B6880"/>
    <w:rsid w:val="007B71E8"/>
    <w:rsid w:val="007B7BCB"/>
    <w:rsid w:val="007B7D94"/>
    <w:rsid w:val="007C3169"/>
    <w:rsid w:val="007C5B31"/>
    <w:rsid w:val="007D3F96"/>
    <w:rsid w:val="007E2C1B"/>
    <w:rsid w:val="007E2C76"/>
    <w:rsid w:val="007E3566"/>
    <w:rsid w:val="007E3E90"/>
    <w:rsid w:val="007E4F35"/>
    <w:rsid w:val="007E6020"/>
    <w:rsid w:val="007E645C"/>
    <w:rsid w:val="007F3E74"/>
    <w:rsid w:val="007F3EF1"/>
    <w:rsid w:val="007F6AA1"/>
    <w:rsid w:val="007F7C9B"/>
    <w:rsid w:val="00800477"/>
    <w:rsid w:val="00806AB1"/>
    <w:rsid w:val="00807C3B"/>
    <w:rsid w:val="00820648"/>
    <w:rsid w:val="008227B1"/>
    <w:rsid w:val="00823165"/>
    <w:rsid w:val="0082596A"/>
    <w:rsid w:val="008259F0"/>
    <w:rsid w:val="00833624"/>
    <w:rsid w:val="00836F15"/>
    <w:rsid w:val="00837E0D"/>
    <w:rsid w:val="00845860"/>
    <w:rsid w:val="00845C94"/>
    <w:rsid w:val="0085093E"/>
    <w:rsid w:val="00851C7A"/>
    <w:rsid w:val="0086354C"/>
    <w:rsid w:val="008639F3"/>
    <w:rsid w:val="0086520D"/>
    <w:rsid w:val="008677DD"/>
    <w:rsid w:val="008706ED"/>
    <w:rsid w:val="008758B4"/>
    <w:rsid w:val="0087750C"/>
    <w:rsid w:val="00880C15"/>
    <w:rsid w:val="008815F9"/>
    <w:rsid w:val="00881762"/>
    <w:rsid w:val="00881E0F"/>
    <w:rsid w:val="008824F8"/>
    <w:rsid w:val="00893434"/>
    <w:rsid w:val="0089736D"/>
    <w:rsid w:val="008A13AE"/>
    <w:rsid w:val="008A23D2"/>
    <w:rsid w:val="008A2BD8"/>
    <w:rsid w:val="008A5492"/>
    <w:rsid w:val="008A7507"/>
    <w:rsid w:val="008B1836"/>
    <w:rsid w:val="008B35C6"/>
    <w:rsid w:val="008C1526"/>
    <w:rsid w:val="008C4355"/>
    <w:rsid w:val="008C551D"/>
    <w:rsid w:val="008C6BEB"/>
    <w:rsid w:val="008C6FAF"/>
    <w:rsid w:val="008D2ECD"/>
    <w:rsid w:val="008E46E3"/>
    <w:rsid w:val="008E7B3D"/>
    <w:rsid w:val="008F24CE"/>
    <w:rsid w:val="008F371F"/>
    <w:rsid w:val="008F37BD"/>
    <w:rsid w:val="008F6112"/>
    <w:rsid w:val="008F7D44"/>
    <w:rsid w:val="009034C0"/>
    <w:rsid w:val="00906B40"/>
    <w:rsid w:val="00906CC7"/>
    <w:rsid w:val="00907309"/>
    <w:rsid w:val="009163BC"/>
    <w:rsid w:val="00921D99"/>
    <w:rsid w:val="00922D20"/>
    <w:rsid w:val="00937B8A"/>
    <w:rsid w:val="00942575"/>
    <w:rsid w:val="009439D5"/>
    <w:rsid w:val="00943C61"/>
    <w:rsid w:val="00943E66"/>
    <w:rsid w:val="00945C9F"/>
    <w:rsid w:val="00950454"/>
    <w:rsid w:val="00951606"/>
    <w:rsid w:val="00957696"/>
    <w:rsid w:val="009602DB"/>
    <w:rsid w:val="00960E1B"/>
    <w:rsid w:val="00961181"/>
    <w:rsid w:val="0096306F"/>
    <w:rsid w:val="00965B77"/>
    <w:rsid w:val="00971E41"/>
    <w:rsid w:val="00973D90"/>
    <w:rsid w:val="009759CD"/>
    <w:rsid w:val="00975FDA"/>
    <w:rsid w:val="00976F21"/>
    <w:rsid w:val="009773B1"/>
    <w:rsid w:val="009773EE"/>
    <w:rsid w:val="0097779E"/>
    <w:rsid w:val="00977E8F"/>
    <w:rsid w:val="009813FF"/>
    <w:rsid w:val="00981D93"/>
    <w:rsid w:val="009844DF"/>
    <w:rsid w:val="009858B6"/>
    <w:rsid w:val="00993989"/>
    <w:rsid w:val="009A07ED"/>
    <w:rsid w:val="009A31E5"/>
    <w:rsid w:val="009A5966"/>
    <w:rsid w:val="009A6621"/>
    <w:rsid w:val="009B03FD"/>
    <w:rsid w:val="009B2B56"/>
    <w:rsid w:val="009C12BB"/>
    <w:rsid w:val="009D1B12"/>
    <w:rsid w:val="009D3CEC"/>
    <w:rsid w:val="009D5452"/>
    <w:rsid w:val="009D6312"/>
    <w:rsid w:val="009E18E7"/>
    <w:rsid w:val="009E528A"/>
    <w:rsid w:val="009E5BA9"/>
    <w:rsid w:val="009F0B3C"/>
    <w:rsid w:val="009F0FEB"/>
    <w:rsid w:val="009F225E"/>
    <w:rsid w:val="009F30AA"/>
    <w:rsid w:val="00A0142D"/>
    <w:rsid w:val="00A04635"/>
    <w:rsid w:val="00A0753E"/>
    <w:rsid w:val="00A07B36"/>
    <w:rsid w:val="00A12548"/>
    <w:rsid w:val="00A12CAF"/>
    <w:rsid w:val="00A1387D"/>
    <w:rsid w:val="00A2140C"/>
    <w:rsid w:val="00A23B07"/>
    <w:rsid w:val="00A26DAD"/>
    <w:rsid w:val="00A27749"/>
    <w:rsid w:val="00A30848"/>
    <w:rsid w:val="00A30C44"/>
    <w:rsid w:val="00A30D26"/>
    <w:rsid w:val="00A4278A"/>
    <w:rsid w:val="00A470B7"/>
    <w:rsid w:val="00A50D75"/>
    <w:rsid w:val="00A53994"/>
    <w:rsid w:val="00A54C97"/>
    <w:rsid w:val="00A55CA2"/>
    <w:rsid w:val="00A57162"/>
    <w:rsid w:val="00A64D2D"/>
    <w:rsid w:val="00A652B5"/>
    <w:rsid w:val="00A65952"/>
    <w:rsid w:val="00A66EC1"/>
    <w:rsid w:val="00A763BD"/>
    <w:rsid w:val="00A8018E"/>
    <w:rsid w:val="00A824D9"/>
    <w:rsid w:val="00A90F50"/>
    <w:rsid w:val="00A9775B"/>
    <w:rsid w:val="00AA2A29"/>
    <w:rsid w:val="00AA3A9B"/>
    <w:rsid w:val="00AB3BC2"/>
    <w:rsid w:val="00AC0CB8"/>
    <w:rsid w:val="00AC1027"/>
    <w:rsid w:val="00AC33C6"/>
    <w:rsid w:val="00AC5414"/>
    <w:rsid w:val="00AC561D"/>
    <w:rsid w:val="00AD0F3F"/>
    <w:rsid w:val="00AD1532"/>
    <w:rsid w:val="00AD208E"/>
    <w:rsid w:val="00AD30F5"/>
    <w:rsid w:val="00AD5A0D"/>
    <w:rsid w:val="00AD7DB4"/>
    <w:rsid w:val="00AE27D9"/>
    <w:rsid w:val="00AF03D8"/>
    <w:rsid w:val="00AF6F21"/>
    <w:rsid w:val="00B00037"/>
    <w:rsid w:val="00B03A56"/>
    <w:rsid w:val="00B06059"/>
    <w:rsid w:val="00B14304"/>
    <w:rsid w:val="00B209A1"/>
    <w:rsid w:val="00B21C69"/>
    <w:rsid w:val="00B24263"/>
    <w:rsid w:val="00B324C7"/>
    <w:rsid w:val="00B3648E"/>
    <w:rsid w:val="00B3693F"/>
    <w:rsid w:val="00B41D83"/>
    <w:rsid w:val="00B4623B"/>
    <w:rsid w:val="00B46910"/>
    <w:rsid w:val="00B546E8"/>
    <w:rsid w:val="00B54884"/>
    <w:rsid w:val="00B55358"/>
    <w:rsid w:val="00B554D1"/>
    <w:rsid w:val="00B561D2"/>
    <w:rsid w:val="00B57C34"/>
    <w:rsid w:val="00B64195"/>
    <w:rsid w:val="00B6464B"/>
    <w:rsid w:val="00B64BC0"/>
    <w:rsid w:val="00B65A22"/>
    <w:rsid w:val="00B720B6"/>
    <w:rsid w:val="00B72BA4"/>
    <w:rsid w:val="00B744AC"/>
    <w:rsid w:val="00B76D55"/>
    <w:rsid w:val="00B83C9B"/>
    <w:rsid w:val="00B86447"/>
    <w:rsid w:val="00B93EC1"/>
    <w:rsid w:val="00B96911"/>
    <w:rsid w:val="00B9753F"/>
    <w:rsid w:val="00BA1CD6"/>
    <w:rsid w:val="00BB3231"/>
    <w:rsid w:val="00BB356B"/>
    <w:rsid w:val="00BC33DB"/>
    <w:rsid w:val="00BC3AAC"/>
    <w:rsid w:val="00BC4D0E"/>
    <w:rsid w:val="00BD14E7"/>
    <w:rsid w:val="00BD4B02"/>
    <w:rsid w:val="00BD4BFA"/>
    <w:rsid w:val="00BD4EC8"/>
    <w:rsid w:val="00BE4E15"/>
    <w:rsid w:val="00BE571A"/>
    <w:rsid w:val="00BE5BD2"/>
    <w:rsid w:val="00BE6733"/>
    <w:rsid w:val="00BE6D19"/>
    <w:rsid w:val="00BE71CB"/>
    <w:rsid w:val="00BF69C7"/>
    <w:rsid w:val="00BF7AFE"/>
    <w:rsid w:val="00C03730"/>
    <w:rsid w:val="00C04907"/>
    <w:rsid w:val="00C04CEA"/>
    <w:rsid w:val="00C16071"/>
    <w:rsid w:val="00C21749"/>
    <w:rsid w:val="00C22171"/>
    <w:rsid w:val="00C22844"/>
    <w:rsid w:val="00C2576A"/>
    <w:rsid w:val="00C3265F"/>
    <w:rsid w:val="00C37BFE"/>
    <w:rsid w:val="00C40AAA"/>
    <w:rsid w:val="00C42D96"/>
    <w:rsid w:val="00C44AA3"/>
    <w:rsid w:val="00C45198"/>
    <w:rsid w:val="00C4650A"/>
    <w:rsid w:val="00C47C81"/>
    <w:rsid w:val="00C52CEA"/>
    <w:rsid w:val="00C67A1B"/>
    <w:rsid w:val="00C80141"/>
    <w:rsid w:val="00C82760"/>
    <w:rsid w:val="00C828A6"/>
    <w:rsid w:val="00C836CF"/>
    <w:rsid w:val="00C838B8"/>
    <w:rsid w:val="00C85F09"/>
    <w:rsid w:val="00C937B6"/>
    <w:rsid w:val="00C94E0F"/>
    <w:rsid w:val="00C9703C"/>
    <w:rsid w:val="00C97BB5"/>
    <w:rsid w:val="00CA25DD"/>
    <w:rsid w:val="00CA6031"/>
    <w:rsid w:val="00CA6535"/>
    <w:rsid w:val="00CB26A9"/>
    <w:rsid w:val="00CB640F"/>
    <w:rsid w:val="00CC0790"/>
    <w:rsid w:val="00CC4C71"/>
    <w:rsid w:val="00CD729E"/>
    <w:rsid w:val="00CD7CC0"/>
    <w:rsid w:val="00CE2202"/>
    <w:rsid w:val="00CE48A7"/>
    <w:rsid w:val="00CF5A61"/>
    <w:rsid w:val="00D0356F"/>
    <w:rsid w:val="00D05283"/>
    <w:rsid w:val="00D05FBC"/>
    <w:rsid w:val="00D06BA9"/>
    <w:rsid w:val="00D143AB"/>
    <w:rsid w:val="00D15D1F"/>
    <w:rsid w:val="00D15E6C"/>
    <w:rsid w:val="00D1763E"/>
    <w:rsid w:val="00D2092A"/>
    <w:rsid w:val="00D22F08"/>
    <w:rsid w:val="00D235CB"/>
    <w:rsid w:val="00D23900"/>
    <w:rsid w:val="00D270B7"/>
    <w:rsid w:val="00D30657"/>
    <w:rsid w:val="00D350D8"/>
    <w:rsid w:val="00D4209F"/>
    <w:rsid w:val="00D462D0"/>
    <w:rsid w:val="00D53089"/>
    <w:rsid w:val="00D565F8"/>
    <w:rsid w:val="00D5759F"/>
    <w:rsid w:val="00D62E65"/>
    <w:rsid w:val="00D743FB"/>
    <w:rsid w:val="00D7673D"/>
    <w:rsid w:val="00D81144"/>
    <w:rsid w:val="00D84B2E"/>
    <w:rsid w:val="00D8740C"/>
    <w:rsid w:val="00D90EAA"/>
    <w:rsid w:val="00D95323"/>
    <w:rsid w:val="00D9570D"/>
    <w:rsid w:val="00D95D37"/>
    <w:rsid w:val="00DA2F2E"/>
    <w:rsid w:val="00DA2FD0"/>
    <w:rsid w:val="00DB02CE"/>
    <w:rsid w:val="00DB02F7"/>
    <w:rsid w:val="00DB1AF8"/>
    <w:rsid w:val="00DB63F3"/>
    <w:rsid w:val="00DC38B4"/>
    <w:rsid w:val="00DC3B5E"/>
    <w:rsid w:val="00DC4600"/>
    <w:rsid w:val="00DC5B77"/>
    <w:rsid w:val="00DD0D27"/>
    <w:rsid w:val="00DD243B"/>
    <w:rsid w:val="00DD45D0"/>
    <w:rsid w:val="00DD5846"/>
    <w:rsid w:val="00DD5E91"/>
    <w:rsid w:val="00DE15CE"/>
    <w:rsid w:val="00DE25A1"/>
    <w:rsid w:val="00DE5BDF"/>
    <w:rsid w:val="00DF1797"/>
    <w:rsid w:val="00DF4A85"/>
    <w:rsid w:val="00DF5993"/>
    <w:rsid w:val="00DF7104"/>
    <w:rsid w:val="00DF7DBD"/>
    <w:rsid w:val="00E00846"/>
    <w:rsid w:val="00E024F7"/>
    <w:rsid w:val="00E048B6"/>
    <w:rsid w:val="00E064BC"/>
    <w:rsid w:val="00E077C6"/>
    <w:rsid w:val="00E12FA1"/>
    <w:rsid w:val="00E16DDA"/>
    <w:rsid w:val="00E17225"/>
    <w:rsid w:val="00E20331"/>
    <w:rsid w:val="00E21B57"/>
    <w:rsid w:val="00E2446A"/>
    <w:rsid w:val="00E24531"/>
    <w:rsid w:val="00E259E5"/>
    <w:rsid w:val="00E27522"/>
    <w:rsid w:val="00E31FCC"/>
    <w:rsid w:val="00E353BA"/>
    <w:rsid w:val="00E36A8C"/>
    <w:rsid w:val="00E44516"/>
    <w:rsid w:val="00E4637D"/>
    <w:rsid w:val="00E52F24"/>
    <w:rsid w:val="00E5559B"/>
    <w:rsid w:val="00E57CD3"/>
    <w:rsid w:val="00E57DB2"/>
    <w:rsid w:val="00E57F23"/>
    <w:rsid w:val="00E66FAF"/>
    <w:rsid w:val="00E70A92"/>
    <w:rsid w:val="00E70D97"/>
    <w:rsid w:val="00E77314"/>
    <w:rsid w:val="00E80578"/>
    <w:rsid w:val="00E83133"/>
    <w:rsid w:val="00E842B7"/>
    <w:rsid w:val="00EA3FC9"/>
    <w:rsid w:val="00EA4CC8"/>
    <w:rsid w:val="00EA4CE9"/>
    <w:rsid w:val="00EB00E4"/>
    <w:rsid w:val="00EB0CB0"/>
    <w:rsid w:val="00EB3216"/>
    <w:rsid w:val="00EB3C60"/>
    <w:rsid w:val="00EB3C78"/>
    <w:rsid w:val="00EB47D5"/>
    <w:rsid w:val="00EB488B"/>
    <w:rsid w:val="00EB6801"/>
    <w:rsid w:val="00EB6A01"/>
    <w:rsid w:val="00EB7941"/>
    <w:rsid w:val="00EC0436"/>
    <w:rsid w:val="00EC1B47"/>
    <w:rsid w:val="00EC3876"/>
    <w:rsid w:val="00EC4435"/>
    <w:rsid w:val="00EC4A7D"/>
    <w:rsid w:val="00ED6B22"/>
    <w:rsid w:val="00EE438B"/>
    <w:rsid w:val="00EE657D"/>
    <w:rsid w:val="00EE69BE"/>
    <w:rsid w:val="00EF0B5E"/>
    <w:rsid w:val="00EF6090"/>
    <w:rsid w:val="00EF7D27"/>
    <w:rsid w:val="00F054AD"/>
    <w:rsid w:val="00F0609D"/>
    <w:rsid w:val="00F078A4"/>
    <w:rsid w:val="00F12928"/>
    <w:rsid w:val="00F15A78"/>
    <w:rsid w:val="00F16BFA"/>
    <w:rsid w:val="00F27BAB"/>
    <w:rsid w:val="00F336DA"/>
    <w:rsid w:val="00F34303"/>
    <w:rsid w:val="00F350A6"/>
    <w:rsid w:val="00F35ABB"/>
    <w:rsid w:val="00F37F09"/>
    <w:rsid w:val="00F40CEA"/>
    <w:rsid w:val="00F47406"/>
    <w:rsid w:val="00F52FB1"/>
    <w:rsid w:val="00F54207"/>
    <w:rsid w:val="00F55852"/>
    <w:rsid w:val="00F602A5"/>
    <w:rsid w:val="00F602B4"/>
    <w:rsid w:val="00F63066"/>
    <w:rsid w:val="00F631FA"/>
    <w:rsid w:val="00F649AA"/>
    <w:rsid w:val="00F64F02"/>
    <w:rsid w:val="00F65069"/>
    <w:rsid w:val="00F71F55"/>
    <w:rsid w:val="00F76AB1"/>
    <w:rsid w:val="00F85A6D"/>
    <w:rsid w:val="00F86C3E"/>
    <w:rsid w:val="00F92C89"/>
    <w:rsid w:val="00F97CA1"/>
    <w:rsid w:val="00FA19E4"/>
    <w:rsid w:val="00FA1ACE"/>
    <w:rsid w:val="00FB14B3"/>
    <w:rsid w:val="00FB3530"/>
    <w:rsid w:val="00FB37BB"/>
    <w:rsid w:val="00FB4C6D"/>
    <w:rsid w:val="00FB5A8E"/>
    <w:rsid w:val="00FC2B70"/>
    <w:rsid w:val="00FC5078"/>
    <w:rsid w:val="00FC52DE"/>
    <w:rsid w:val="00FC72A3"/>
    <w:rsid w:val="00FD35E9"/>
    <w:rsid w:val="00FD3D00"/>
    <w:rsid w:val="00FE1910"/>
    <w:rsid w:val="00FE36AA"/>
    <w:rsid w:val="00FE6306"/>
    <w:rsid w:val="00FE7F8A"/>
    <w:rsid w:val="00FF1660"/>
    <w:rsid w:val="00FF3994"/>
    <w:rsid w:val="00FF4F93"/>
    <w:rsid w:val="00FF5A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00814A6-BA85-4B31-A4BA-D7DAE0CAF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paragraph" w:styleId="Heading9">
    <w:name w:val="heading 9"/>
    <w:basedOn w:val="Normal"/>
    <w:next w:val="Normal"/>
    <w:qFormat/>
    <w:rsid w:val="00C21749"/>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6"/>
      </w:numPr>
      <w:tabs>
        <w:tab w:val="clear" w:pos="360"/>
      </w:tabs>
      <w:ind w:left="601" w:hanging="198"/>
    </w:pPr>
    <w:rPr>
      <w:sz w:val="18"/>
      <w:lang w:eastAsia="en-US"/>
    </w:rPr>
  </w:style>
  <w:style w:type="paragraph" w:customStyle="1" w:styleId="bullet-list-1">
    <w:name w:val="bullet-list-1"/>
    <w:basedOn w:val="Normal"/>
    <w:rsid w:val="0021454B"/>
    <w:pPr>
      <w:spacing w:before="100" w:beforeAutospacing="1" w:after="100" w:afterAutospacing="1"/>
    </w:pPr>
    <w:rPr>
      <w:sz w:val="24"/>
      <w:szCs w:val="24"/>
      <w:lang w:val="en-US" w:eastAsia="en-US"/>
    </w:rPr>
  </w:style>
  <w:style w:type="paragraph" w:customStyle="1" w:styleId="bullet-list">
    <w:name w:val="bullet-list"/>
    <w:basedOn w:val="Normal"/>
    <w:rsid w:val="0021454B"/>
    <w:pPr>
      <w:spacing w:before="100" w:beforeAutospacing="1" w:after="100" w:afterAutospacing="1"/>
    </w:pPr>
    <w:rPr>
      <w:sz w:val="24"/>
      <w:szCs w:val="24"/>
      <w:lang w:val="en-US" w:eastAsia="en-US"/>
    </w:rPr>
  </w:style>
  <w:style w:type="character" w:customStyle="1" w:styleId="BodyTextChar">
    <w:name w:val="Body Text Char"/>
    <w:basedOn w:val="DefaultParagraphFont"/>
    <w:link w:val="BodyText"/>
    <w:rsid w:val="00C049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1788749">
      <w:bodyDiv w:val="1"/>
      <w:marLeft w:val="0"/>
      <w:marRight w:val="0"/>
      <w:marTop w:val="0"/>
      <w:marBottom w:val="0"/>
      <w:divBdr>
        <w:top w:val="none" w:sz="0" w:space="0" w:color="auto"/>
        <w:left w:val="none" w:sz="0" w:space="0" w:color="auto"/>
        <w:bottom w:val="none" w:sz="0" w:space="0" w:color="auto"/>
        <w:right w:val="none" w:sz="0" w:space="0" w:color="auto"/>
      </w:divBdr>
    </w:div>
    <w:div w:id="179597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A01A2-B1BD-483F-8826-224945A6C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Template>
  <TotalTime>39</TotalTime>
  <Pages>10</Pages>
  <Words>2069</Words>
  <Characters>11799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Global 3000 Design Specification</vt:lpstr>
    </vt:vector>
  </TitlesOfParts>
  <Manager>AJU</Manager>
  <Company>TIS Software Ltd</Company>
  <LinksUpToDate>false</LinksUpToDate>
  <CharactersWithSpaces>13841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Improve GL Budget Import and Export</dc:subject>
  <dc:creator>DCP</dc:creator>
  <cp:keywords>1.0</cp:keywords>
  <dc:description>This service pack modernises the import and export of budgets within General Ledger.</dc:description>
  <cp:lastModifiedBy>Penfold, Dan</cp:lastModifiedBy>
  <cp:revision>13</cp:revision>
  <cp:lastPrinted>2002-03-05T15:24:00Z</cp:lastPrinted>
  <dcterms:created xsi:type="dcterms:W3CDTF">2017-07-12T15:06:00Z</dcterms:created>
  <dcterms:modified xsi:type="dcterms:W3CDTF">2017-07-17T12:19:00Z</dcterms:modified>
</cp:coreProperties>
</file>