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Default="000C7C06">
      <w:pPr>
        <w:pStyle w:val="Title"/>
      </w:pPr>
      <w:bookmarkStart w:id="0" w:name="_GoBack"/>
      <w:bookmarkEnd w:id="0"/>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EF0DFE">
      <w:pPr>
        <w:pStyle w:val="Title"/>
      </w:pPr>
      <w:r>
        <w:t>Service Pack Note</w:t>
      </w:r>
    </w:p>
    <w:p w:rsidR="00E842B7" w:rsidRDefault="00E842B7"/>
    <w:p w:rsidR="00E842B7" w:rsidRDefault="00E842B7"/>
    <w:p w:rsidR="00E842B7" w:rsidRDefault="00750A37">
      <w:pPr>
        <w:pStyle w:val="Title"/>
      </w:pPr>
      <w:fldSimple w:instr=" SUBJECT  \* MERGEFORMAT ">
        <w:r w:rsidR="00F44543">
          <w:t>DL Trial Balance - Export</w:t>
        </w:r>
      </w:fldSimple>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DF22A0" w:rsidRDefault="00DF22A0">
      <w:pPr>
        <w:rPr>
          <w:rFonts w:ascii="Arial" w:hAnsi="Arial"/>
          <w:b/>
          <w:sz w:val="22"/>
        </w:rPr>
      </w:pPr>
    </w:p>
    <w:p w:rsidR="00D034A3" w:rsidRDefault="00D034A3">
      <w:pPr>
        <w:rPr>
          <w:rFonts w:ascii="Arial" w:hAnsi="Arial"/>
          <w:b/>
          <w:sz w:val="22"/>
        </w:rPr>
      </w:pPr>
    </w:p>
    <w:p w:rsidR="00D034A3" w:rsidRDefault="00D034A3">
      <w:pPr>
        <w:rPr>
          <w:rFonts w:ascii="Arial" w:hAnsi="Arial"/>
          <w:b/>
          <w:sz w:val="22"/>
        </w:rPr>
      </w:pPr>
    </w:p>
    <w:p w:rsidR="00D034A3" w:rsidRDefault="00D034A3">
      <w:pPr>
        <w:rPr>
          <w:rFonts w:ascii="Arial" w:hAnsi="Arial"/>
          <w:b/>
          <w:sz w:val="22"/>
        </w:rPr>
      </w:pPr>
    </w:p>
    <w:p w:rsidR="00D034A3" w:rsidRDefault="00D034A3">
      <w:pPr>
        <w:rPr>
          <w:rFonts w:ascii="Arial" w:hAnsi="Arial"/>
          <w:b/>
          <w:sz w:val="22"/>
        </w:rPr>
      </w:pPr>
    </w:p>
    <w:p w:rsidR="00D034A3" w:rsidRDefault="00D034A3">
      <w:pPr>
        <w:rPr>
          <w:rFonts w:ascii="Arial" w:hAnsi="Arial"/>
          <w:b/>
          <w:sz w:val="22"/>
        </w:rPr>
      </w:pPr>
    </w:p>
    <w:p w:rsidR="00D034A3" w:rsidRDefault="00D034A3">
      <w:pPr>
        <w:rPr>
          <w:rFonts w:ascii="Arial" w:hAnsi="Arial"/>
          <w:b/>
          <w:sz w:val="22"/>
        </w:rPr>
      </w:pPr>
    </w:p>
    <w:p w:rsidR="00DF22A0" w:rsidRDefault="00DF22A0">
      <w:pPr>
        <w:rPr>
          <w:rFonts w:ascii="Arial" w:hAnsi="Arial"/>
          <w:b/>
          <w:sz w:val="22"/>
        </w:rPr>
      </w:pPr>
    </w:p>
    <w:p w:rsidR="00E842B7" w:rsidRDefault="00E842B7">
      <w:pPr>
        <w:rPr>
          <w:rFonts w:ascii="Arial" w:hAnsi="Arial"/>
          <w:b/>
          <w:sz w:val="22"/>
        </w:rPr>
      </w:pPr>
      <w:r>
        <w:rPr>
          <w:rFonts w:ascii="Arial" w:hAnsi="Arial"/>
          <w:b/>
          <w:sz w:val="22"/>
        </w:rPr>
        <w:lastRenderedPageBreak/>
        <w:t>INTRODUCTION</w:t>
      </w:r>
    </w:p>
    <w:p w:rsidR="00E842B7" w:rsidRDefault="00E842B7">
      <w:pPr>
        <w:tabs>
          <w:tab w:val="left" w:pos="3600"/>
        </w:tabs>
        <w:jc w:val="both"/>
        <w:rPr>
          <w:rFonts w:ascii="CG Omega" w:hAnsi="CG Omega"/>
          <w:sz w:val="24"/>
          <w:lang w:val="en-GB"/>
        </w:rPr>
      </w:pPr>
      <w:r>
        <w:rPr>
          <w:rFonts w:ascii="CG Omega" w:hAnsi="CG Omega"/>
          <w:sz w:val="24"/>
          <w:lang w:val="en-GB"/>
        </w:rPr>
        <w:fldChar w:fldCharType="begin"/>
      </w:r>
      <w:r>
        <w:rPr>
          <w:rFonts w:ascii="CG Omega" w:hAnsi="CG Omega"/>
          <w:sz w:val="24"/>
          <w:lang w:val="en-GB"/>
        </w:rPr>
        <w:instrText xml:space="preserve"> COMMENTS  \* MERGEFORMAT </w:instrText>
      </w:r>
      <w:r>
        <w:rPr>
          <w:rFonts w:ascii="CG Omega" w:hAnsi="CG Omega"/>
          <w:sz w:val="24"/>
          <w:lang w:val="en-GB"/>
        </w:rPr>
        <w:fldChar w:fldCharType="separate"/>
      </w:r>
      <w:r w:rsidR="00F44543">
        <w:rPr>
          <w:rFonts w:ascii="CG Omega" w:hAnsi="CG Omega"/>
          <w:sz w:val="24"/>
          <w:lang w:val="en-GB"/>
        </w:rPr>
        <w:t>This service pack provides the ability to export the trial balance to a csv file.</w:t>
      </w:r>
      <w:r>
        <w:rPr>
          <w:rFonts w:ascii="CG Omega" w:hAnsi="CG Omega"/>
          <w:sz w:val="24"/>
          <w:lang w:val="en-GB"/>
        </w:rPr>
        <w:fldChar w:fldCharType="end"/>
      </w:r>
    </w:p>
    <w:p w:rsidR="00E842B7"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6220FA" w:rsidTr="00D034A3">
        <w:trPr>
          <w:trHeight w:val="240"/>
        </w:trPr>
        <w:tc>
          <w:tcPr>
            <w:tcW w:w="10173" w:type="dxa"/>
          </w:tcPr>
          <w:p w:rsidR="000D275B" w:rsidRDefault="000D275B" w:rsidP="00715E2F">
            <w:pPr>
              <w:pStyle w:val="BodyText"/>
              <w:rPr>
                <w:rFonts w:ascii="CG Omega" w:hAnsi="CG Omega"/>
                <w:sz w:val="24"/>
              </w:rPr>
            </w:pPr>
            <w:r>
              <w:rPr>
                <w:rFonts w:ascii="CG Omega" w:hAnsi="CG Omega"/>
                <w:sz w:val="24"/>
              </w:rPr>
              <w:t xml:space="preserve">A new export option </w:t>
            </w:r>
            <w:proofErr w:type="gramStart"/>
            <w:r w:rsidR="00EF0DFE">
              <w:rPr>
                <w:rFonts w:ascii="CG Omega" w:hAnsi="CG Omega"/>
                <w:sz w:val="24"/>
              </w:rPr>
              <w:t>has been</w:t>
            </w:r>
            <w:r>
              <w:rPr>
                <w:rFonts w:ascii="CG Omega" w:hAnsi="CG Omega"/>
                <w:sz w:val="24"/>
              </w:rPr>
              <w:t xml:space="preserve"> added</w:t>
            </w:r>
            <w:proofErr w:type="gramEnd"/>
            <w:r>
              <w:rPr>
                <w:rFonts w:ascii="CG Omega" w:hAnsi="CG Omega"/>
                <w:sz w:val="24"/>
              </w:rPr>
              <w:t xml:space="preserve"> to </w:t>
            </w:r>
            <w:r w:rsidR="00EF0DFE">
              <w:rPr>
                <w:rFonts w:ascii="CG Omega" w:hAnsi="CG Omega"/>
                <w:sz w:val="24"/>
              </w:rPr>
              <w:t>the</w:t>
            </w:r>
            <w:r>
              <w:rPr>
                <w:rFonts w:ascii="CG Omega" w:hAnsi="CG Omega"/>
                <w:sz w:val="24"/>
              </w:rPr>
              <w:t xml:space="preserve"> </w:t>
            </w:r>
            <w:r w:rsidR="00EF0DFE">
              <w:rPr>
                <w:rFonts w:ascii="CG Omega" w:hAnsi="CG Omega"/>
                <w:sz w:val="24"/>
              </w:rPr>
              <w:t>company trial balance report</w:t>
            </w:r>
            <w:r w:rsidR="008413CB">
              <w:rPr>
                <w:rFonts w:ascii="CG Omega" w:hAnsi="CG Omega"/>
                <w:sz w:val="24"/>
              </w:rPr>
              <w:t xml:space="preserve">. </w:t>
            </w:r>
            <w:r w:rsidR="004A498B">
              <w:rPr>
                <w:rFonts w:ascii="CG Omega" w:hAnsi="CG Omega"/>
                <w:sz w:val="24"/>
              </w:rPr>
              <w:t xml:space="preserve">When selected a csv format file is created </w:t>
            </w:r>
            <w:r w:rsidR="004A498B" w:rsidRPr="004A498B">
              <w:rPr>
                <w:rFonts w:ascii="CG Omega" w:hAnsi="CG Omega"/>
                <w:sz w:val="24"/>
                <w:szCs w:val="24"/>
              </w:rPr>
              <w:t>consisting of a single line of column headings followed by one line per account</w:t>
            </w:r>
            <w:r w:rsidR="008C1C4A">
              <w:rPr>
                <w:rFonts w:ascii="CG Omega" w:hAnsi="CG Omega"/>
                <w:sz w:val="24"/>
                <w:szCs w:val="24"/>
              </w:rPr>
              <w:t xml:space="preserve"> balance.</w:t>
            </w:r>
          </w:p>
          <w:p w:rsidR="000D275B" w:rsidRPr="007B7BCB" w:rsidRDefault="008413CB" w:rsidP="00EF0DFE">
            <w:pPr>
              <w:pStyle w:val="BodyText"/>
              <w:rPr>
                <w:rFonts w:ascii="CG Omega" w:hAnsi="CG Omega"/>
                <w:sz w:val="24"/>
              </w:rPr>
            </w:pPr>
            <w:r>
              <w:rPr>
                <w:rFonts w:ascii="CG Omega" w:hAnsi="CG Omega"/>
                <w:sz w:val="24"/>
              </w:rPr>
              <w:t>In addition, t</w:t>
            </w:r>
            <w:r w:rsidR="000D275B">
              <w:rPr>
                <w:rFonts w:ascii="CG Omega" w:hAnsi="CG Omega"/>
                <w:sz w:val="24"/>
              </w:rPr>
              <w:t xml:space="preserve">he dialogue </w:t>
            </w:r>
            <w:proofErr w:type="gramStart"/>
            <w:r w:rsidR="00EF0DFE">
              <w:rPr>
                <w:rFonts w:ascii="CG Omega" w:hAnsi="CG Omega"/>
                <w:sz w:val="24"/>
              </w:rPr>
              <w:t>has</w:t>
            </w:r>
            <w:r>
              <w:rPr>
                <w:rFonts w:ascii="CG Omega" w:hAnsi="CG Omega"/>
                <w:sz w:val="24"/>
              </w:rPr>
              <w:t xml:space="preserve"> be</w:t>
            </w:r>
            <w:r w:rsidR="00EF0DFE">
              <w:rPr>
                <w:rFonts w:ascii="CG Omega" w:hAnsi="CG Omega"/>
                <w:sz w:val="24"/>
              </w:rPr>
              <w:t>en</w:t>
            </w:r>
            <w:r>
              <w:rPr>
                <w:rFonts w:ascii="CG Omega" w:hAnsi="CG Omega"/>
                <w:sz w:val="24"/>
              </w:rPr>
              <w:t xml:space="preserve"> revised</w:t>
            </w:r>
            <w:proofErr w:type="gramEnd"/>
            <w:r w:rsidR="00EF0DFE">
              <w:rPr>
                <w:rFonts w:ascii="CG Omega" w:hAnsi="CG Omega"/>
                <w:sz w:val="24"/>
              </w:rPr>
              <w:t xml:space="preserve"> to provide all three reports available from the trial balance option via a single window.</w:t>
            </w:r>
            <w:r w:rsidR="000D275B">
              <w:rPr>
                <w:rFonts w:ascii="CG Omega" w:hAnsi="CG Omega"/>
                <w:sz w:val="24"/>
              </w:rPr>
              <w:t xml:space="preserve"> </w:t>
            </w:r>
          </w:p>
        </w:tc>
      </w:tr>
      <w:tr w:rsidR="00FE2FE8" w:rsidTr="00D034A3">
        <w:trPr>
          <w:trHeight w:val="240"/>
        </w:trPr>
        <w:tc>
          <w:tcPr>
            <w:tcW w:w="10173" w:type="dxa"/>
          </w:tcPr>
          <w:p w:rsidR="00FE2FE8" w:rsidRDefault="008413CB" w:rsidP="008413CB">
            <w:pPr>
              <w:pStyle w:val="BodyText"/>
              <w:rPr>
                <w:rFonts w:ascii="CG Omega" w:hAnsi="CG Omega"/>
                <w:sz w:val="24"/>
              </w:rPr>
            </w:pPr>
            <w:r>
              <w:rPr>
                <w:rFonts w:ascii="CG Omega" w:hAnsi="CG Omega"/>
                <w:sz w:val="24"/>
              </w:rPr>
              <w:t>Note</w:t>
            </w:r>
            <w:proofErr w:type="gramStart"/>
            <w:r>
              <w:rPr>
                <w:rFonts w:ascii="CG Omega" w:hAnsi="CG Omega"/>
                <w:sz w:val="24"/>
              </w:rPr>
              <w:t>,</w:t>
            </w:r>
            <w:proofErr w:type="gramEnd"/>
            <w:r>
              <w:rPr>
                <w:rFonts w:ascii="CG Omega" w:hAnsi="CG Omega"/>
                <w:sz w:val="24"/>
              </w:rPr>
              <w:t xml:space="preserve"> the new export to csv file is independent of any existing exports generated via the export driver. </w:t>
            </w:r>
          </w:p>
        </w:tc>
      </w:tr>
    </w:tbl>
    <w:p w:rsidR="00114ADA" w:rsidRDefault="00114ADA" w:rsidP="00114ADA">
      <w:pPr>
        <w:pStyle w:val="Heading3"/>
        <w:ind w:left="0"/>
      </w:pPr>
    </w:p>
    <w:p w:rsidR="00E842B7" w:rsidRDefault="00E842B7">
      <w:pPr>
        <w:rPr>
          <w:rFonts w:ascii="Arial" w:hAnsi="Arial"/>
          <w:b/>
          <w:sz w:val="22"/>
        </w:rPr>
      </w:pPr>
      <w:r>
        <w:rPr>
          <w:rFonts w:ascii="Arial" w:hAnsi="Arial"/>
          <w:b/>
          <w:sz w:val="22"/>
        </w:rPr>
        <w:br w:type="page"/>
      </w:r>
      <w:r>
        <w:rPr>
          <w:rFonts w:ascii="Arial" w:hAnsi="Arial"/>
          <w:b/>
          <w:sz w:val="22"/>
        </w:rPr>
        <w:lastRenderedPageBreak/>
        <w:t>DOCUMENTATION CHANGES</w:t>
      </w:r>
    </w:p>
    <w:p w:rsidR="005B4C21" w:rsidRDefault="005B4C21" w:rsidP="005B4C21">
      <w:pPr>
        <w:pStyle w:val="Heading3"/>
        <w:ind w:left="0"/>
      </w:pPr>
      <w:r>
        <w:t xml:space="preserve">DL End of Period </w:t>
      </w:r>
    </w:p>
    <w:p w:rsidR="005B4C21" w:rsidRDefault="00A81382" w:rsidP="005B4C21">
      <w:pPr>
        <w:rPr>
          <w:i/>
          <w:iCs/>
        </w:rPr>
      </w:pPr>
      <w:r>
        <w:rPr>
          <w:noProof/>
          <w:lang w:val="en-GB"/>
        </w:rPr>
        <w:drawing>
          <wp:inline distT="0" distB="0" distL="0" distR="0" wp14:anchorId="469AF286" wp14:editId="2C3E50F4">
            <wp:extent cx="6409055" cy="7412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9055" cy="7412355"/>
                    </a:xfrm>
                    <a:prstGeom prst="rect">
                      <a:avLst/>
                    </a:prstGeom>
                  </pic:spPr>
                </pic:pic>
              </a:graphicData>
            </a:graphic>
          </wp:inline>
        </w:drawing>
      </w:r>
    </w:p>
    <w:p w:rsidR="005B4C21" w:rsidRPr="002D28A0" w:rsidRDefault="005B4C21" w:rsidP="005B4C21">
      <w:pPr>
        <w:rPr>
          <w:i/>
          <w:iCs/>
        </w:rPr>
      </w:pP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5B4C21" w:rsidTr="002B7C3C">
        <w:trPr>
          <w:cantSplit/>
        </w:trPr>
        <w:tc>
          <w:tcPr>
            <w:tcW w:w="2437" w:type="dxa"/>
          </w:tcPr>
          <w:p w:rsidR="005B4C21" w:rsidRDefault="006F4259" w:rsidP="006F4259">
            <w:pPr>
              <w:pStyle w:val="Subheading"/>
            </w:pPr>
            <w:proofErr w:type="gramStart"/>
            <w:r>
              <w:t>Produce c</w:t>
            </w:r>
            <w:r w:rsidR="005B4C21">
              <w:t>ompany trial balance report?</w:t>
            </w:r>
            <w:proofErr w:type="gramEnd"/>
          </w:p>
        </w:tc>
        <w:tc>
          <w:tcPr>
            <w:tcW w:w="7218" w:type="dxa"/>
          </w:tcPr>
          <w:p w:rsidR="005B4C21" w:rsidRDefault="005B4C21" w:rsidP="002B7C3C">
            <w:pPr>
              <w:pStyle w:val="BodyText"/>
            </w:pPr>
            <w:r>
              <w:t>Set this to produce a company trial balance for the current period. It will exclude both zero value accounts and next period balances.</w:t>
            </w:r>
          </w:p>
        </w:tc>
      </w:tr>
      <w:tr w:rsidR="005B4C21" w:rsidTr="002B7C3C">
        <w:trPr>
          <w:cantSplit/>
        </w:trPr>
        <w:tc>
          <w:tcPr>
            <w:tcW w:w="2437" w:type="dxa"/>
          </w:tcPr>
          <w:p w:rsidR="005B4C21" w:rsidRDefault="005B4C21" w:rsidP="002B7C3C">
            <w:pPr>
              <w:pStyle w:val="Subheading"/>
            </w:pPr>
            <w:proofErr w:type="gramStart"/>
            <w:r>
              <w:t>Export</w:t>
            </w:r>
            <w:r w:rsidR="006F4259">
              <w:t xml:space="preserve"> company trial balance</w:t>
            </w:r>
            <w:r>
              <w:t>?</w:t>
            </w:r>
            <w:proofErr w:type="gramEnd"/>
            <w:r>
              <w:t xml:space="preserve"> </w:t>
            </w:r>
          </w:p>
        </w:tc>
        <w:tc>
          <w:tcPr>
            <w:tcW w:w="7218" w:type="dxa"/>
          </w:tcPr>
          <w:p w:rsidR="005B4C21" w:rsidRDefault="005B4C21" w:rsidP="002B7C3C">
            <w:pPr>
              <w:pStyle w:val="BodyText"/>
            </w:pPr>
            <w:r w:rsidRPr="00BD79D3">
              <w:rPr>
                <w:i/>
              </w:rPr>
              <w:t xml:space="preserve">(Only available if the company trial balance </w:t>
            </w:r>
            <w:proofErr w:type="gramStart"/>
            <w:r w:rsidRPr="00BD79D3">
              <w:rPr>
                <w:i/>
              </w:rPr>
              <w:t>is selected</w:t>
            </w:r>
            <w:proofErr w:type="gramEnd"/>
            <w:r w:rsidRPr="00BD79D3">
              <w:rPr>
                <w:i/>
              </w:rPr>
              <w:t>).</w:t>
            </w:r>
            <w:r>
              <w:t xml:space="preserve"> When exported a csv format file </w:t>
            </w:r>
            <w:proofErr w:type="gramStart"/>
            <w:r>
              <w:t>is created</w:t>
            </w:r>
            <w:proofErr w:type="gramEnd"/>
            <w:r>
              <w:t xml:space="preserve"> and the user can specify its name and location once the export completes.</w:t>
            </w:r>
          </w:p>
        </w:tc>
      </w:tr>
      <w:tr w:rsidR="005B4C21" w:rsidTr="002B7C3C">
        <w:trPr>
          <w:cantSplit/>
        </w:trPr>
        <w:tc>
          <w:tcPr>
            <w:tcW w:w="2437" w:type="dxa"/>
          </w:tcPr>
          <w:p w:rsidR="005B4C21" w:rsidRPr="00E47734" w:rsidRDefault="005B4C21" w:rsidP="002B7C3C">
            <w:pPr>
              <w:pStyle w:val="Subheading"/>
              <w:rPr>
                <w:i/>
              </w:rPr>
            </w:pPr>
            <w:r w:rsidRPr="00E47734">
              <w:rPr>
                <w:i/>
              </w:rPr>
              <w:lastRenderedPageBreak/>
              <w:t>Note</w:t>
            </w:r>
          </w:p>
        </w:tc>
        <w:tc>
          <w:tcPr>
            <w:tcW w:w="7218" w:type="dxa"/>
            <w:shd w:val="pct12" w:color="auto" w:fill="auto"/>
          </w:tcPr>
          <w:p w:rsidR="005B4C21" w:rsidRPr="001736B0" w:rsidRDefault="005B4C21" w:rsidP="002B7C3C">
            <w:pPr>
              <w:pStyle w:val="BodyText"/>
            </w:pPr>
            <w:r>
              <w:t xml:space="preserve">The report can still be exported via the export driver (by selecting export in the print options window) if required. The above export option produces a fixed layout csv format file independent of the export driver. </w:t>
            </w:r>
          </w:p>
        </w:tc>
      </w:tr>
    </w:tbl>
    <w:p w:rsidR="003F559A" w:rsidRDefault="003F559A" w:rsidP="003F559A">
      <w:pPr>
        <w:pStyle w:val="Heading3"/>
        <w:ind w:left="0"/>
      </w:pPr>
    </w:p>
    <w:p w:rsidR="00F6359C" w:rsidRDefault="00F6359C" w:rsidP="00F6359C">
      <w:pPr>
        <w:pStyle w:val="Heading3"/>
        <w:ind w:left="0"/>
      </w:pPr>
      <w:r>
        <w:t>DL Trial Balance Window</w:t>
      </w:r>
    </w:p>
    <w:p w:rsidR="00F6359C" w:rsidRDefault="00A81382" w:rsidP="00F6359C">
      <w:pPr>
        <w:rPr>
          <w:i/>
          <w:iCs/>
        </w:rPr>
      </w:pPr>
      <w:r>
        <w:rPr>
          <w:noProof/>
          <w:lang w:val="en-GB"/>
        </w:rPr>
        <w:drawing>
          <wp:inline distT="0" distB="0" distL="0" distR="0" wp14:anchorId="29798869" wp14:editId="361FD548">
            <wp:extent cx="6409055" cy="49206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4920615"/>
                    </a:xfrm>
                    <a:prstGeom prst="rect">
                      <a:avLst/>
                    </a:prstGeom>
                  </pic:spPr>
                </pic:pic>
              </a:graphicData>
            </a:graphic>
          </wp:inline>
        </w:drawing>
      </w:r>
    </w:p>
    <w:p w:rsidR="00F6359C" w:rsidRDefault="00F6359C" w:rsidP="00F6359C">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F6359C" w:rsidRPr="007E7A37" w:rsidTr="002B7C3C">
        <w:trPr>
          <w:cantSplit/>
        </w:trPr>
        <w:tc>
          <w:tcPr>
            <w:tcW w:w="2410" w:type="dxa"/>
          </w:tcPr>
          <w:p w:rsidR="00F6359C" w:rsidRDefault="00F6359C" w:rsidP="002B7C3C">
            <w:pPr>
              <w:pStyle w:val="Subheading"/>
            </w:pPr>
          </w:p>
        </w:tc>
        <w:tc>
          <w:tcPr>
            <w:tcW w:w="7088" w:type="dxa"/>
          </w:tcPr>
          <w:p w:rsidR="00F6359C" w:rsidRPr="007E7A37" w:rsidRDefault="00F6359C" w:rsidP="002B7C3C">
            <w:pPr>
              <w:pStyle w:val="BodyText"/>
            </w:pPr>
            <w:r>
              <w:t xml:space="preserve">This window appears when you select the ‘Trial Balance Report’ option from the period </w:t>
            </w:r>
            <w:proofErr w:type="gramStart"/>
            <w:r>
              <w:t>end processing</w:t>
            </w:r>
            <w:proofErr w:type="gramEnd"/>
            <w:r>
              <w:t xml:space="preserve"> menu.</w:t>
            </w:r>
          </w:p>
        </w:tc>
      </w:tr>
      <w:tr w:rsidR="00F6359C" w:rsidTr="002B7C3C">
        <w:trPr>
          <w:cantSplit/>
        </w:trPr>
        <w:tc>
          <w:tcPr>
            <w:tcW w:w="2410" w:type="dxa"/>
          </w:tcPr>
          <w:p w:rsidR="00F6359C" w:rsidRDefault="00F6359C" w:rsidP="002B7C3C">
            <w:pPr>
              <w:pStyle w:val="Subheading"/>
            </w:pPr>
            <w:r>
              <w:t>Purpose</w:t>
            </w:r>
          </w:p>
        </w:tc>
        <w:tc>
          <w:tcPr>
            <w:tcW w:w="7088" w:type="dxa"/>
          </w:tcPr>
          <w:p w:rsidR="00F6359C" w:rsidRPr="00EF5A6B" w:rsidRDefault="00F6359C" w:rsidP="002B7C3C">
            <w:pPr>
              <w:pStyle w:val="BodyText"/>
            </w:pPr>
            <w:r w:rsidRPr="00EF5A6B">
              <w:rPr>
                <w:color w:val="000000"/>
              </w:rPr>
              <w:t>The Trial Balance Report option provides three different reports: the Company Trial Balance report, the Account Balances report and the Currency Exposure report.</w:t>
            </w:r>
            <w:r w:rsidRPr="00EF5A6B">
              <w:t xml:space="preserve"> This window enables you to enter criteria for the</w:t>
            </w:r>
            <w:r>
              <w:t>se reports.</w:t>
            </w:r>
          </w:p>
        </w:tc>
      </w:tr>
    </w:tbl>
    <w:p w:rsidR="00F6359C" w:rsidRDefault="00F6359C" w:rsidP="00F6359C">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F6359C" w:rsidTr="002B7C3C">
        <w:trPr>
          <w:cantSplit/>
        </w:trPr>
        <w:tc>
          <w:tcPr>
            <w:tcW w:w="2410" w:type="dxa"/>
          </w:tcPr>
          <w:p w:rsidR="00F6359C" w:rsidRPr="008C0A18" w:rsidRDefault="00F6359C" w:rsidP="002B7C3C">
            <w:pPr>
              <w:pStyle w:val="subheading0"/>
              <w:spacing w:after="0"/>
            </w:pPr>
            <w:r w:rsidRPr="008C0A18">
              <w:rPr>
                <w:bCs w:val="0"/>
              </w:rPr>
              <w:t>Company base currency</w:t>
            </w:r>
          </w:p>
        </w:tc>
        <w:tc>
          <w:tcPr>
            <w:tcW w:w="7092" w:type="dxa"/>
          </w:tcPr>
          <w:p w:rsidR="00F6359C" w:rsidRPr="008C0A18" w:rsidRDefault="00F6359C" w:rsidP="002B7C3C">
            <w:pPr>
              <w:pStyle w:val="body-text"/>
              <w:ind w:left="0"/>
              <w:rPr>
                <w:rFonts w:ascii="Times New Roman" w:hAnsi="Times New Roman" w:cs="Times New Roman"/>
                <w:sz w:val="20"/>
                <w:szCs w:val="20"/>
              </w:rPr>
            </w:pPr>
            <w:r w:rsidRPr="008C0A18">
              <w:rPr>
                <w:rFonts w:ascii="Times New Roman" w:hAnsi="Times New Roman" w:cs="Times New Roman"/>
                <w:i/>
                <w:iCs/>
                <w:sz w:val="20"/>
                <w:szCs w:val="20"/>
              </w:rPr>
              <w:t>(Display only.)</w:t>
            </w:r>
            <w:r w:rsidRPr="008C0A18">
              <w:rPr>
                <w:rFonts w:ascii="Times New Roman" w:hAnsi="Times New Roman" w:cs="Times New Roman"/>
                <w:sz w:val="20"/>
                <w:szCs w:val="20"/>
              </w:rPr>
              <w:t> The base currency of the selected company.</w:t>
            </w:r>
          </w:p>
        </w:tc>
      </w:tr>
      <w:tr w:rsidR="00F6359C" w:rsidTr="002B7C3C">
        <w:trPr>
          <w:cantSplit/>
        </w:trPr>
        <w:tc>
          <w:tcPr>
            <w:tcW w:w="2410" w:type="dxa"/>
          </w:tcPr>
          <w:p w:rsidR="00F6359C" w:rsidRPr="008C0A18" w:rsidRDefault="00F6359C" w:rsidP="002B7C3C">
            <w:pPr>
              <w:pStyle w:val="subheading0"/>
              <w:spacing w:after="0"/>
            </w:pPr>
            <w:r w:rsidRPr="008C0A18">
              <w:rPr>
                <w:bCs w:val="0"/>
              </w:rPr>
              <w:t>Report date</w:t>
            </w:r>
          </w:p>
        </w:tc>
        <w:tc>
          <w:tcPr>
            <w:tcW w:w="7092" w:type="dxa"/>
          </w:tcPr>
          <w:p w:rsidR="00F6359C" w:rsidRPr="008C0A18" w:rsidRDefault="00F6359C" w:rsidP="002B7C3C">
            <w:pPr>
              <w:pStyle w:val="body-text"/>
              <w:ind w:left="0"/>
              <w:rPr>
                <w:rFonts w:ascii="Times New Roman" w:hAnsi="Times New Roman" w:cs="Times New Roman"/>
                <w:sz w:val="20"/>
                <w:szCs w:val="20"/>
              </w:rPr>
            </w:pPr>
            <w:r w:rsidRPr="008C0A18">
              <w:rPr>
                <w:rFonts w:ascii="Times New Roman" w:hAnsi="Times New Roman" w:cs="Times New Roman"/>
                <w:i/>
                <w:iCs/>
                <w:sz w:val="20"/>
                <w:szCs w:val="20"/>
              </w:rPr>
              <w:t>(Display only.)</w:t>
            </w:r>
            <w:r w:rsidRPr="008C0A18">
              <w:rPr>
                <w:rFonts w:ascii="Times New Roman" w:hAnsi="Times New Roman" w:cs="Times New Roman"/>
                <w:sz w:val="20"/>
                <w:szCs w:val="20"/>
              </w:rPr>
              <w:t xml:space="preserve"> The end date of the period for which you are running the report. </w:t>
            </w:r>
          </w:p>
        </w:tc>
      </w:tr>
      <w:tr w:rsidR="00F6359C" w:rsidTr="002B7C3C">
        <w:trPr>
          <w:cantSplit/>
        </w:trPr>
        <w:tc>
          <w:tcPr>
            <w:tcW w:w="2410" w:type="dxa"/>
          </w:tcPr>
          <w:p w:rsidR="00F6359C" w:rsidRPr="009A2B83" w:rsidRDefault="00F6359C" w:rsidP="002B7C3C">
            <w:pPr>
              <w:pStyle w:val="Subheading"/>
              <w:rPr>
                <w:i/>
              </w:rPr>
            </w:pPr>
            <w:r w:rsidRPr="009A2B83">
              <w:rPr>
                <w:i/>
              </w:rPr>
              <w:t>Note</w:t>
            </w:r>
          </w:p>
        </w:tc>
        <w:tc>
          <w:tcPr>
            <w:tcW w:w="7092" w:type="dxa"/>
            <w:shd w:val="clear" w:color="auto" w:fill="D9D9D9" w:themeFill="background1" w:themeFillShade="D9"/>
          </w:tcPr>
          <w:p w:rsidR="00F6359C" w:rsidRDefault="00F6359C" w:rsidP="002B7C3C">
            <w:pPr>
              <w:pStyle w:val="BodyText"/>
            </w:pPr>
            <w:r>
              <w:t xml:space="preserve"> If relevant, t</w:t>
            </w:r>
            <w:r w:rsidRPr="008C0A18">
              <w:t xml:space="preserve">he exchange rates in force on this date </w:t>
            </w:r>
            <w:proofErr w:type="gramStart"/>
            <w:r w:rsidRPr="008C0A18">
              <w:t>are used</w:t>
            </w:r>
            <w:proofErr w:type="gramEnd"/>
            <w:r w:rsidRPr="008C0A18">
              <w:t xml:space="preserve"> for the closing rates on the report</w:t>
            </w:r>
            <w:r>
              <w:t>s</w:t>
            </w:r>
            <w:r w:rsidRPr="008C0A18">
              <w:t>.</w:t>
            </w:r>
          </w:p>
        </w:tc>
      </w:tr>
      <w:tr w:rsidR="00F6359C" w:rsidTr="002B7C3C">
        <w:trPr>
          <w:cantSplit/>
        </w:trPr>
        <w:tc>
          <w:tcPr>
            <w:tcW w:w="2410" w:type="dxa"/>
          </w:tcPr>
          <w:p w:rsidR="00F6359C" w:rsidRDefault="00F6359C" w:rsidP="002B7C3C">
            <w:pPr>
              <w:pStyle w:val="Subheading"/>
            </w:pPr>
            <w:r>
              <w:lastRenderedPageBreak/>
              <w:t xml:space="preserve"> Report</w:t>
            </w:r>
          </w:p>
        </w:tc>
        <w:tc>
          <w:tcPr>
            <w:tcW w:w="7092" w:type="dxa"/>
          </w:tcPr>
          <w:p w:rsidR="00F6359C" w:rsidRDefault="00F6359C" w:rsidP="002B7C3C">
            <w:pPr>
              <w:pStyle w:val="BodyText"/>
            </w:pPr>
            <w:r>
              <w:t>Select the report you wish to produce. The options are:</w:t>
            </w:r>
          </w:p>
          <w:p w:rsidR="00F6359C" w:rsidRDefault="00F6359C" w:rsidP="002B7C3C">
            <w:pPr>
              <w:pStyle w:val="BodyText"/>
              <w:numPr>
                <w:ilvl w:val="0"/>
                <w:numId w:val="38"/>
              </w:numPr>
              <w:rPr>
                <w:color w:val="000000"/>
              </w:rPr>
            </w:pPr>
            <w:r w:rsidRPr="003D1AC3">
              <w:rPr>
                <w:b/>
              </w:rPr>
              <w:t>Company Trial Balance.</w:t>
            </w:r>
            <w:r>
              <w:t xml:space="preserve"> </w:t>
            </w:r>
            <w:r w:rsidRPr="00A04342">
              <w:rPr>
                <w:color w:val="000000"/>
              </w:rPr>
              <w:t xml:space="preserve">The Company Trial Balance report provides an analysis by account of the closing balance on the ledger for the selected company at the end of the current financial period. If next period posting is allowed, the report also shows the total posted so far to the next period and the overall balance arising. All the figures </w:t>
            </w:r>
            <w:proofErr w:type="gramStart"/>
            <w:r w:rsidRPr="00A04342">
              <w:rPr>
                <w:color w:val="000000"/>
              </w:rPr>
              <w:t>are shown</w:t>
            </w:r>
            <w:proofErr w:type="gramEnd"/>
            <w:r w:rsidRPr="00A04342">
              <w:rPr>
                <w:color w:val="000000"/>
              </w:rPr>
              <w:t xml:space="preserve"> in the company's base currency and are drawn from the historical base currency balances held for each account.</w:t>
            </w:r>
          </w:p>
          <w:p w:rsidR="00F6359C" w:rsidRDefault="00F6359C" w:rsidP="002B7C3C">
            <w:pPr>
              <w:pStyle w:val="BodyText"/>
              <w:numPr>
                <w:ilvl w:val="0"/>
                <w:numId w:val="38"/>
              </w:numPr>
              <w:rPr>
                <w:color w:val="000000"/>
              </w:rPr>
            </w:pPr>
            <w:r w:rsidRPr="003D1AC3">
              <w:rPr>
                <w:b/>
                <w:color w:val="000000"/>
              </w:rPr>
              <w:t>Account Balances.</w:t>
            </w:r>
            <w:r>
              <w:rPr>
                <w:color w:val="000000"/>
              </w:rPr>
              <w:t xml:space="preserve"> </w:t>
            </w:r>
            <w:r w:rsidRPr="00A04342">
              <w:rPr>
                <w:color w:val="000000"/>
              </w:rPr>
              <w:t>The Account Balances report shows the balance on selected accounts for the last day of the current or next period.</w:t>
            </w:r>
          </w:p>
          <w:p w:rsidR="00F6359C" w:rsidRPr="00C3078F" w:rsidRDefault="00F6359C" w:rsidP="002B7C3C">
            <w:pPr>
              <w:pStyle w:val="BodyText"/>
              <w:numPr>
                <w:ilvl w:val="0"/>
                <w:numId w:val="38"/>
              </w:numPr>
            </w:pPr>
            <w:r w:rsidRPr="003D1AC3">
              <w:rPr>
                <w:b/>
                <w:color w:val="000000"/>
              </w:rPr>
              <w:t>Currency Exposure Report.</w:t>
            </w:r>
            <w:r>
              <w:rPr>
                <w:color w:val="000000"/>
              </w:rPr>
              <w:t xml:space="preserve"> </w:t>
            </w:r>
            <w:r w:rsidRPr="003D1AC3">
              <w:rPr>
                <w:color w:val="000000"/>
              </w:rPr>
              <w:t>The Currency Exposure report, available on multi-currency ledgers, shows the total exposure in any selected currency broken down by account for the current or next financial period. You can run the report for a specific currency or for all currencies.</w:t>
            </w:r>
          </w:p>
        </w:tc>
      </w:tr>
      <w:tr w:rsidR="00EC3682" w:rsidTr="002B7C3C">
        <w:trPr>
          <w:cantSplit/>
        </w:trPr>
        <w:tc>
          <w:tcPr>
            <w:tcW w:w="2410" w:type="dxa"/>
          </w:tcPr>
          <w:p w:rsidR="00EC3682" w:rsidRDefault="00E47734" w:rsidP="002B7C3C">
            <w:pPr>
              <w:pStyle w:val="Subheading"/>
            </w:pPr>
            <w:r>
              <w:t xml:space="preserve">Format </w:t>
            </w:r>
          </w:p>
        </w:tc>
        <w:tc>
          <w:tcPr>
            <w:tcW w:w="7092" w:type="dxa"/>
          </w:tcPr>
          <w:p w:rsidR="00EC3682" w:rsidRDefault="00E47734" w:rsidP="00E47734">
            <w:pPr>
              <w:pStyle w:val="BodyText"/>
            </w:pPr>
            <w:r w:rsidRPr="00E47734">
              <w:rPr>
                <w:i/>
              </w:rPr>
              <w:t>(Only available for the company trial balance)</w:t>
            </w:r>
            <w:r>
              <w:t xml:space="preserve"> Select whether the report is to be printed or </w:t>
            </w:r>
            <w:proofErr w:type="gramStart"/>
            <w:r>
              <w:t>exported</w:t>
            </w:r>
            <w:proofErr w:type="gramEnd"/>
            <w:r>
              <w:t>. When exported a csv format file is be created and the user can specify its name and location once the export completes.</w:t>
            </w:r>
          </w:p>
        </w:tc>
      </w:tr>
      <w:tr w:rsidR="00E47734" w:rsidTr="00E47734">
        <w:trPr>
          <w:cantSplit/>
        </w:trPr>
        <w:tc>
          <w:tcPr>
            <w:tcW w:w="2410" w:type="dxa"/>
          </w:tcPr>
          <w:p w:rsidR="00E47734" w:rsidRPr="00E47734" w:rsidRDefault="00E47734" w:rsidP="002B7C3C">
            <w:pPr>
              <w:pStyle w:val="Subheading"/>
              <w:rPr>
                <w:i/>
              </w:rPr>
            </w:pPr>
            <w:r w:rsidRPr="00E47734">
              <w:rPr>
                <w:i/>
              </w:rPr>
              <w:t>Note</w:t>
            </w:r>
          </w:p>
        </w:tc>
        <w:tc>
          <w:tcPr>
            <w:tcW w:w="7092" w:type="dxa"/>
            <w:shd w:val="clear" w:color="auto" w:fill="D9D9D9" w:themeFill="background1" w:themeFillShade="D9"/>
          </w:tcPr>
          <w:p w:rsidR="00E47734" w:rsidRPr="001736B0" w:rsidRDefault="001736B0" w:rsidP="0038719D">
            <w:pPr>
              <w:pStyle w:val="BodyText"/>
            </w:pPr>
            <w:r>
              <w:t xml:space="preserve">All three reports </w:t>
            </w:r>
            <w:proofErr w:type="gramStart"/>
            <w:r>
              <w:t>can be exported</w:t>
            </w:r>
            <w:proofErr w:type="gramEnd"/>
            <w:r>
              <w:t xml:space="preserve"> via the export driver (by selecting export in the print options window). </w:t>
            </w:r>
            <w:r w:rsidR="0038719D">
              <w:t>The</w:t>
            </w:r>
            <w:r>
              <w:t xml:space="preserve"> above </w:t>
            </w:r>
            <w:r w:rsidR="0038719D">
              <w:t>export option produces</w:t>
            </w:r>
            <w:r>
              <w:t xml:space="preserve"> </w:t>
            </w:r>
            <w:r w:rsidR="0038719D">
              <w:t>a fixed layout csv format file</w:t>
            </w:r>
            <w:r w:rsidR="00FF003F">
              <w:t xml:space="preserve"> (consisting of a single line of column headings followed by one line per account balance)</w:t>
            </w:r>
            <w:r w:rsidR="0038719D">
              <w:t xml:space="preserve"> </w:t>
            </w:r>
            <w:r>
              <w:t>independent of th</w:t>
            </w:r>
            <w:r w:rsidR="0038719D">
              <w:t>e export driver.</w:t>
            </w:r>
            <w:r>
              <w:t xml:space="preserve"> </w:t>
            </w:r>
          </w:p>
        </w:tc>
      </w:tr>
      <w:tr w:rsidR="00F6359C" w:rsidTr="002B7C3C">
        <w:trPr>
          <w:cantSplit/>
        </w:trPr>
        <w:tc>
          <w:tcPr>
            <w:tcW w:w="2410" w:type="dxa"/>
          </w:tcPr>
          <w:p w:rsidR="00F6359C" w:rsidRDefault="00F6359C" w:rsidP="002B7C3C">
            <w:pPr>
              <w:pStyle w:val="Subheading"/>
            </w:pPr>
            <w:proofErr w:type="gramStart"/>
            <w:r>
              <w:t>Include next period balances?</w:t>
            </w:r>
            <w:proofErr w:type="gramEnd"/>
            <w:r>
              <w:t xml:space="preserve"> </w:t>
            </w:r>
          </w:p>
        </w:tc>
        <w:tc>
          <w:tcPr>
            <w:tcW w:w="7092" w:type="dxa"/>
          </w:tcPr>
          <w:p w:rsidR="00F6359C" w:rsidRPr="009D30DB" w:rsidRDefault="00F6359C" w:rsidP="002B7C3C">
            <w:pPr>
              <w:rPr>
                <w:lang w:val="en-GB"/>
              </w:rPr>
            </w:pPr>
            <w:r>
              <w:t xml:space="preserve">Set this to include </w:t>
            </w:r>
            <w:r w:rsidRPr="009D30DB">
              <w:rPr>
                <w:lang w:val="en-GB"/>
              </w:rPr>
              <w:t>include postings to the next financial period and to show balances and totals as at the end of the next period.</w:t>
            </w:r>
            <w:r>
              <w:rPr>
                <w:lang w:val="en-GB"/>
              </w:rPr>
              <w:t xml:space="preserve"> By default, </w:t>
            </w:r>
            <w:r w:rsidRPr="009D30DB">
              <w:rPr>
                <w:lang w:val="en-GB"/>
              </w:rPr>
              <w:t xml:space="preserve">postings to the next financial period </w:t>
            </w:r>
            <w:proofErr w:type="gramStart"/>
            <w:r>
              <w:rPr>
                <w:lang w:val="en-GB"/>
              </w:rPr>
              <w:t>are excluded</w:t>
            </w:r>
            <w:proofErr w:type="gramEnd"/>
            <w:r>
              <w:rPr>
                <w:lang w:val="en-GB"/>
              </w:rPr>
              <w:t xml:space="preserve"> </w:t>
            </w:r>
            <w:r w:rsidRPr="009D30DB">
              <w:rPr>
                <w:lang w:val="en-GB"/>
              </w:rPr>
              <w:t xml:space="preserve">and </w:t>
            </w:r>
            <w:r>
              <w:rPr>
                <w:lang w:val="en-GB"/>
              </w:rPr>
              <w:t>the balances and totals shown are</w:t>
            </w:r>
            <w:r w:rsidRPr="009D30DB">
              <w:rPr>
                <w:lang w:val="en-GB"/>
              </w:rPr>
              <w:t xml:space="preserve"> as at the end of the current period.</w:t>
            </w:r>
          </w:p>
        </w:tc>
      </w:tr>
      <w:tr w:rsidR="00F6359C" w:rsidTr="002B7C3C">
        <w:trPr>
          <w:cantSplit/>
        </w:trPr>
        <w:tc>
          <w:tcPr>
            <w:tcW w:w="2410" w:type="dxa"/>
          </w:tcPr>
          <w:p w:rsidR="00F6359C" w:rsidRDefault="00F6359C" w:rsidP="002B7C3C">
            <w:pPr>
              <w:pStyle w:val="Subheading"/>
            </w:pPr>
            <w:proofErr w:type="gramStart"/>
            <w:r>
              <w:t>Include zero value accounts?</w:t>
            </w:r>
            <w:proofErr w:type="gramEnd"/>
          </w:p>
        </w:tc>
        <w:tc>
          <w:tcPr>
            <w:tcW w:w="7092" w:type="dxa"/>
          </w:tcPr>
          <w:p w:rsidR="00F6359C" w:rsidRPr="007E7A37" w:rsidRDefault="00F6359C" w:rsidP="002B7C3C">
            <w:pPr>
              <w:pStyle w:val="BodyText"/>
            </w:pPr>
            <w:r w:rsidRPr="00147637">
              <w:rPr>
                <w:i/>
              </w:rPr>
              <w:t>(Not available for the currency exposure report)</w:t>
            </w:r>
            <w:r>
              <w:t xml:space="preserve"> Set this to include accounts with a zero value balance. They </w:t>
            </w:r>
            <w:proofErr w:type="gramStart"/>
            <w:r>
              <w:t>are excluded</w:t>
            </w:r>
            <w:proofErr w:type="gramEnd"/>
            <w:r>
              <w:t xml:space="preserve"> by default.</w:t>
            </w:r>
          </w:p>
        </w:tc>
      </w:tr>
      <w:tr w:rsidR="00F6359C" w:rsidTr="002B7C3C">
        <w:trPr>
          <w:cantSplit/>
        </w:trPr>
        <w:tc>
          <w:tcPr>
            <w:tcW w:w="2410" w:type="dxa"/>
          </w:tcPr>
          <w:p w:rsidR="00F6359C" w:rsidRDefault="00F6359C" w:rsidP="002B7C3C">
            <w:pPr>
              <w:pStyle w:val="Subheading"/>
            </w:pPr>
            <w:r>
              <w:t>Exchange rate table</w:t>
            </w:r>
          </w:p>
        </w:tc>
        <w:tc>
          <w:tcPr>
            <w:tcW w:w="7092" w:type="dxa"/>
          </w:tcPr>
          <w:p w:rsidR="00F6359C" w:rsidRPr="00147637" w:rsidRDefault="00F6359C" w:rsidP="002B7C3C">
            <w:pPr>
              <w:rPr>
                <w:i/>
              </w:rPr>
            </w:pPr>
            <w:r>
              <w:rPr>
                <w:i/>
              </w:rPr>
              <w:t>(Only available in multiple currency systems and not available for the company trial balance)</w:t>
            </w:r>
            <w:r>
              <w:t xml:space="preserve"> </w:t>
            </w:r>
            <w:proofErr w:type="gramStart"/>
            <w:r w:rsidRPr="009E7836">
              <w:rPr>
                <w:lang w:val="en-GB"/>
              </w:rPr>
              <w:t>This is the exchange rate table you want to draw the closing rates from.</w:t>
            </w:r>
            <w:proofErr w:type="gramEnd"/>
            <w:r w:rsidRPr="009E7836">
              <w:rPr>
                <w:lang w:val="en-GB"/>
              </w:rPr>
              <w:t xml:space="preserve"> The default is the house exchange rate table. A look-up is available.</w:t>
            </w:r>
            <w:r>
              <w:rPr>
                <w:i/>
              </w:rPr>
              <w:t xml:space="preserve"> </w:t>
            </w:r>
          </w:p>
        </w:tc>
      </w:tr>
      <w:tr w:rsidR="00F6359C" w:rsidTr="002B7C3C">
        <w:trPr>
          <w:cantSplit/>
        </w:trPr>
        <w:tc>
          <w:tcPr>
            <w:tcW w:w="2410" w:type="dxa"/>
          </w:tcPr>
          <w:p w:rsidR="00F6359C" w:rsidRDefault="00520045" w:rsidP="002B7C3C">
            <w:pPr>
              <w:pStyle w:val="Subheading"/>
            </w:pPr>
            <w:r>
              <w:t>Customer</w:t>
            </w:r>
            <w:r w:rsidR="00F6359C">
              <w:t>s</w:t>
            </w:r>
          </w:p>
        </w:tc>
        <w:tc>
          <w:tcPr>
            <w:tcW w:w="7092" w:type="dxa"/>
          </w:tcPr>
          <w:p w:rsidR="00F6359C" w:rsidRDefault="00F6359C" w:rsidP="002B7C3C">
            <w:pPr>
              <w:pStyle w:val="BodyText"/>
            </w:pPr>
            <w:r>
              <w:rPr>
                <w:i/>
                <w:iCs/>
              </w:rPr>
              <w:t xml:space="preserve">(Only for the account balances report) </w:t>
            </w:r>
            <w:r>
              <w:t>Select the list of accounts to be included in the report. Select from “All”, “Single” or “Range”.</w:t>
            </w:r>
          </w:p>
        </w:tc>
      </w:tr>
      <w:tr w:rsidR="00F6359C" w:rsidTr="002B7C3C">
        <w:trPr>
          <w:cantSplit/>
        </w:trPr>
        <w:tc>
          <w:tcPr>
            <w:tcW w:w="2410" w:type="dxa"/>
          </w:tcPr>
          <w:p w:rsidR="00F6359C" w:rsidRDefault="00F6359C" w:rsidP="002B7C3C">
            <w:pPr>
              <w:pStyle w:val="Subheading"/>
            </w:pPr>
            <w:r>
              <w:t>From</w:t>
            </w:r>
          </w:p>
        </w:tc>
        <w:tc>
          <w:tcPr>
            <w:tcW w:w="7092" w:type="dxa"/>
          </w:tcPr>
          <w:p w:rsidR="00F6359C" w:rsidRDefault="00F6359C" w:rsidP="002B7C3C">
            <w:pPr>
              <w:pStyle w:val="BodyText"/>
            </w:pPr>
            <w:r>
              <w:rPr>
                <w:i/>
                <w:iCs/>
              </w:rPr>
              <w:t xml:space="preserve">(Only for the account balances report and if list of accounts </w:t>
            </w:r>
            <w:proofErr w:type="spellStart"/>
            <w:r>
              <w:rPr>
                <w:i/>
                <w:iCs/>
              </w:rPr>
              <w:t>is“Single</w:t>
            </w:r>
            <w:proofErr w:type="spellEnd"/>
            <w:r>
              <w:rPr>
                <w:i/>
                <w:iCs/>
              </w:rPr>
              <w:t>” or “Range”)</w:t>
            </w:r>
            <w:r>
              <w:t xml:space="preserve"> Enter the code of the first account to be included on the report. A look-up is available.</w:t>
            </w:r>
          </w:p>
        </w:tc>
      </w:tr>
      <w:tr w:rsidR="00F6359C" w:rsidTr="002B7C3C">
        <w:trPr>
          <w:cantSplit/>
        </w:trPr>
        <w:tc>
          <w:tcPr>
            <w:tcW w:w="2410" w:type="dxa"/>
          </w:tcPr>
          <w:p w:rsidR="00F6359C" w:rsidRDefault="00F6359C" w:rsidP="002B7C3C">
            <w:pPr>
              <w:pStyle w:val="Subheading"/>
            </w:pPr>
            <w:r>
              <w:t>To</w:t>
            </w:r>
          </w:p>
        </w:tc>
        <w:tc>
          <w:tcPr>
            <w:tcW w:w="7092" w:type="dxa"/>
          </w:tcPr>
          <w:p w:rsidR="00F6359C" w:rsidRDefault="00F6359C" w:rsidP="002B7C3C">
            <w:pPr>
              <w:pStyle w:val="BodyText"/>
            </w:pPr>
            <w:r>
              <w:rPr>
                <w:i/>
                <w:iCs/>
              </w:rPr>
              <w:t xml:space="preserve">(Only for the account balances report and if list of accounts is “Range”) </w:t>
            </w:r>
            <w:r>
              <w:rPr>
                <w:iCs/>
              </w:rPr>
              <w:t xml:space="preserve">Enter the code of the last account to be </w:t>
            </w:r>
            <w:r>
              <w:t>included on the report. A look-up is available.</w:t>
            </w:r>
          </w:p>
        </w:tc>
      </w:tr>
      <w:tr w:rsidR="00F6359C" w:rsidTr="002B7C3C">
        <w:trPr>
          <w:cantSplit/>
        </w:trPr>
        <w:tc>
          <w:tcPr>
            <w:tcW w:w="2410" w:type="dxa"/>
          </w:tcPr>
          <w:p w:rsidR="00F6359C" w:rsidRDefault="00F6359C" w:rsidP="002B7C3C">
            <w:pPr>
              <w:pStyle w:val="Subheading"/>
            </w:pPr>
            <w:proofErr w:type="gramStart"/>
            <w:r>
              <w:t>Include currency details?</w:t>
            </w:r>
            <w:proofErr w:type="gramEnd"/>
          </w:p>
        </w:tc>
        <w:tc>
          <w:tcPr>
            <w:tcW w:w="7092" w:type="dxa"/>
          </w:tcPr>
          <w:p w:rsidR="00F6359C" w:rsidRPr="00713A6F" w:rsidRDefault="00F6359C" w:rsidP="002B7C3C">
            <w:pPr>
              <w:pStyle w:val="BodyText"/>
              <w:rPr>
                <w:iCs/>
              </w:rPr>
            </w:pPr>
            <w:r w:rsidRPr="00713A6F">
              <w:rPr>
                <w:i/>
                <w:iCs/>
              </w:rPr>
              <w:t xml:space="preserve">(Only for the account balances report and if multiple currencies are in use) </w:t>
            </w:r>
            <w:r w:rsidRPr="00713A6F">
              <w:rPr>
                <w:color w:val="000000"/>
              </w:rPr>
              <w:t> Set this to include a currency breakdown of the outstanding balance on each of the selected accounts.</w:t>
            </w:r>
          </w:p>
        </w:tc>
      </w:tr>
      <w:tr w:rsidR="00F6359C" w:rsidTr="002B7C3C">
        <w:trPr>
          <w:cantSplit/>
        </w:trPr>
        <w:tc>
          <w:tcPr>
            <w:tcW w:w="2410" w:type="dxa"/>
          </w:tcPr>
          <w:p w:rsidR="00F6359C" w:rsidRDefault="00F6359C" w:rsidP="002B7C3C">
            <w:pPr>
              <w:pStyle w:val="Subheading"/>
            </w:pPr>
            <w:proofErr w:type="gramStart"/>
            <w:r>
              <w:t>Balance in account currency?</w:t>
            </w:r>
            <w:proofErr w:type="gramEnd"/>
          </w:p>
        </w:tc>
        <w:tc>
          <w:tcPr>
            <w:tcW w:w="7092" w:type="dxa"/>
          </w:tcPr>
          <w:p w:rsidR="00F6359C" w:rsidRPr="00713A6F" w:rsidRDefault="00F6359C" w:rsidP="002B7C3C">
            <w:pPr>
              <w:pStyle w:val="BodyText"/>
            </w:pPr>
            <w:r w:rsidRPr="00713A6F">
              <w:rPr>
                <w:i/>
              </w:rPr>
              <w:t>(Only for the account balances report and if currency details are included)</w:t>
            </w:r>
            <w:r w:rsidRPr="00713A6F">
              <w:t xml:space="preserve"> Set this</w:t>
            </w:r>
            <w:r w:rsidRPr="00713A6F">
              <w:rPr>
                <w:color w:val="000000"/>
              </w:rPr>
              <w:t xml:space="preserve"> to show the account balance in account currency for multi-currency accounts.</w:t>
            </w:r>
          </w:p>
        </w:tc>
      </w:tr>
      <w:tr w:rsidR="00F6359C" w:rsidTr="002B7C3C">
        <w:trPr>
          <w:cantSplit/>
        </w:trPr>
        <w:tc>
          <w:tcPr>
            <w:tcW w:w="2410" w:type="dxa"/>
          </w:tcPr>
          <w:p w:rsidR="00F6359C" w:rsidRDefault="00F6359C" w:rsidP="002B7C3C">
            <w:pPr>
              <w:pStyle w:val="Subheading"/>
            </w:pPr>
            <w:r>
              <w:t>Currency</w:t>
            </w:r>
          </w:p>
        </w:tc>
        <w:tc>
          <w:tcPr>
            <w:tcW w:w="7092" w:type="dxa"/>
          </w:tcPr>
          <w:p w:rsidR="00F6359C" w:rsidRPr="009E7836" w:rsidRDefault="00F6359C" w:rsidP="002B7C3C">
            <w:pPr>
              <w:pStyle w:val="BodyText"/>
            </w:pPr>
            <w:r>
              <w:rPr>
                <w:i/>
              </w:rPr>
              <w:t xml:space="preserve">(Only for the currency exposure report) </w:t>
            </w:r>
            <w:r w:rsidRPr="009E7836">
              <w:t>Enter the currency for which the analysis is required, or leave blank to print an analysis for all currencies except base currency.</w:t>
            </w:r>
            <w:r>
              <w:t xml:space="preserve"> A look-up is available.</w:t>
            </w:r>
          </w:p>
        </w:tc>
      </w:tr>
    </w:tbl>
    <w:p w:rsidR="00F6359C" w:rsidRDefault="00F6359C" w:rsidP="00F6359C">
      <w:pPr>
        <w:pStyle w:val="BodyText"/>
      </w:pPr>
    </w:p>
    <w:p w:rsidR="00F6359C" w:rsidRPr="00F6359C" w:rsidRDefault="00F6359C" w:rsidP="00F6359C">
      <w:pPr>
        <w:pStyle w:val="BodyText"/>
      </w:pPr>
    </w:p>
    <w:sectPr w:rsidR="00F6359C" w:rsidRPr="00F6359C">
      <w:footerReference w:type="default" r:id="rId10"/>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3EF" w:rsidRDefault="004813EF">
      <w:r>
        <w:separator/>
      </w:r>
    </w:p>
  </w:endnote>
  <w:endnote w:type="continuationSeparator" w:id="0">
    <w:p w:rsidR="004813EF" w:rsidRDefault="0048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G Omega">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2B7C3C">
      <w:tc>
        <w:tcPr>
          <w:tcW w:w="2178" w:type="dxa"/>
        </w:tcPr>
        <w:p w:rsidR="002B7C3C" w:rsidRDefault="002B7C3C">
          <w:pPr>
            <w:pStyle w:val="Footer"/>
            <w:rPr>
              <w:rFonts w:ascii="Arial" w:hAnsi="Arial"/>
              <w:b/>
              <w:sz w:val="24"/>
            </w:rPr>
          </w:pPr>
          <w:r>
            <w:rPr>
              <w:rFonts w:ascii="Arial" w:hAnsi="Arial"/>
              <w:b/>
              <w:sz w:val="24"/>
            </w:rPr>
            <w:t>Author</w:t>
          </w:r>
        </w:p>
      </w:tc>
      <w:tc>
        <w:tcPr>
          <w:tcW w:w="8130" w:type="dxa"/>
          <w:gridSpan w:val="2"/>
          <w:vAlign w:val="center"/>
        </w:tcPr>
        <w:p w:rsidR="002B7C3C" w:rsidRDefault="002B7C3C">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F604CB">
            <w:rPr>
              <w:rFonts w:ascii="Arial" w:hAnsi="Arial"/>
              <w:noProof/>
              <w:sz w:val="18"/>
            </w:rPr>
            <w:t>DCP</w:t>
          </w:r>
          <w:r>
            <w:rPr>
              <w:rFonts w:ascii="Arial" w:hAnsi="Arial"/>
              <w:sz w:val="18"/>
            </w:rPr>
            <w:fldChar w:fldCharType="end"/>
          </w:r>
        </w:p>
      </w:tc>
    </w:tr>
    <w:tr w:rsidR="002B7C3C">
      <w:tc>
        <w:tcPr>
          <w:tcW w:w="2178" w:type="dxa"/>
        </w:tcPr>
        <w:p w:rsidR="002B7C3C" w:rsidRDefault="002B7C3C">
          <w:pPr>
            <w:pStyle w:val="Footer"/>
            <w:rPr>
              <w:rFonts w:ascii="Arial" w:hAnsi="Arial"/>
              <w:b/>
              <w:sz w:val="24"/>
            </w:rPr>
          </w:pPr>
          <w:r>
            <w:rPr>
              <w:rFonts w:ascii="Arial" w:hAnsi="Arial"/>
              <w:b/>
              <w:sz w:val="24"/>
            </w:rPr>
            <w:t>Project</w:t>
          </w:r>
        </w:p>
      </w:tc>
      <w:tc>
        <w:tcPr>
          <w:tcW w:w="8130" w:type="dxa"/>
          <w:gridSpan w:val="2"/>
          <w:vAlign w:val="center"/>
        </w:tcPr>
        <w:p w:rsidR="002B7C3C" w:rsidRDefault="002B7C3C">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F604CB">
            <w:rPr>
              <w:rFonts w:ascii="Arial" w:hAnsi="Arial"/>
              <w:noProof/>
              <w:sz w:val="18"/>
            </w:rPr>
            <w:t>ZD60_000426</w:t>
          </w:r>
          <w:r>
            <w:rPr>
              <w:rFonts w:ascii="Arial" w:hAnsi="Arial"/>
              <w:sz w:val="18"/>
            </w:rPr>
            <w:fldChar w:fldCharType="end"/>
          </w:r>
        </w:p>
      </w:tc>
    </w:tr>
    <w:tr w:rsidR="002B7C3C">
      <w:trPr>
        <w:cantSplit/>
      </w:trPr>
      <w:tc>
        <w:tcPr>
          <w:tcW w:w="2178" w:type="dxa"/>
        </w:tcPr>
        <w:p w:rsidR="002B7C3C" w:rsidRDefault="002B7C3C">
          <w:pPr>
            <w:pStyle w:val="Footer"/>
            <w:rPr>
              <w:rFonts w:ascii="Arial" w:hAnsi="Arial"/>
              <w:b/>
              <w:sz w:val="24"/>
            </w:rPr>
          </w:pPr>
          <w:r>
            <w:rPr>
              <w:rFonts w:ascii="Arial" w:hAnsi="Arial"/>
              <w:b/>
              <w:sz w:val="24"/>
            </w:rPr>
            <w:t>Version</w:t>
          </w:r>
        </w:p>
      </w:tc>
      <w:tc>
        <w:tcPr>
          <w:tcW w:w="7200" w:type="dxa"/>
          <w:vAlign w:val="center"/>
        </w:tcPr>
        <w:p w:rsidR="002B7C3C" w:rsidRDefault="002B7C3C">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F604CB">
            <w:rPr>
              <w:rFonts w:ascii="Arial" w:hAnsi="Arial"/>
              <w:sz w:val="18"/>
            </w:rPr>
            <w:t>1.0</w:t>
          </w:r>
          <w:r>
            <w:rPr>
              <w:rFonts w:ascii="Arial" w:hAnsi="Arial"/>
              <w:sz w:val="18"/>
            </w:rPr>
            <w:fldChar w:fldCharType="end"/>
          </w:r>
        </w:p>
      </w:tc>
      <w:tc>
        <w:tcPr>
          <w:tcW w:w="930" w:type="dxa"/>
          <w:vAlign w:val="center"/>
        </w:tcPr>
        <w:p w:rsidR="002B7C3C" w:rsidRDefault="002B7C3C" w:rsidP="00F604CB">
          <w:pPr>
            <w:tabs>
              <w:tab w:val="center" w:pos="5232"/>
              <w:tab w:val="right" w:pos="10465"/>
            </w:tabs>
            <w:suppressAutoHyphens/>
            <w:jc w:val="right"/>
          </w:pPr>
          <w:r>
            <w:fldChar w:fldCharType="begin"/>
          </w:r>
          <w:r>
            <w:instrText>page \* arabic</w:instrText>
          </w:r>
          <w:r>
            <w:fldChar w:fldCharType="separate"/>
          </w:r>
          <w:r w:rsidR="00F44543">
            <w:rPr>
              <w:noProof/>
            </w:rPr>
            <w:t>5</w:t>
          </w:r>
          <w:r>
            <w:fldChar w:fldCharType="end"/>
          </w:r>
          <w:r>
            <w:t xml:space="preserve"> of </w:t>
          </w:r>
          <w:r w:rsidR="00F604CB">
            <w:t>5</w:t>
          </w:r>
        </w:p>
      </w:tc>
    </w:tr>
  </w:tbl>
  <w:p w:rsidR="002B7C3C" w:rsidRDefault="002B7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3EF" w:rsidRDefault="004813EF">
      <w:r>
        <w:separator/>
      </w:r>
    </w:p>
  </w:footnote>
  <w:footnote w:type="continuationSeparator" w:id="0">
    <w:p w:rsidR="004813EF" w:rsidRDefault="00481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22E34"/>
    <w:multiLevelType w:val="hybridMultilevel"/>
    <w:tmpl w:val="896A4E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93003"/>
    <w:multiLevelType w:val="hybridMultilevel"/>
    <w:tmpl w:val="1CC04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15:restartNumberingAfterBreak="0">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0" w15:restartNumberingAfterBreak="0">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1" w15:restartNumberingAfterBreak="0">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352C2A08"/>
    <w:multiLevelType w:val="hybridMultilevel"/>
    <w:tmpl w:val="4EDE0A28"/>
    <w:lvl w:ilvl="0" w:tplc="8EAE18FA">
      <w:start w:val="1"/>
      <w:numFmt w:val="decimal"/>
      <w:lvlText w:val="%1."/>
      <w:lvlJc w:val="left"/>
      <w:pPr>
        <w:tabs>
          <w:tab w:val="num" w:pos="720"/>
        </w:tabs>
        <w:ind w:left="720" w:hanging="360"/>
      </w:pPr>
    </w:lvl>
    <w:lvl w:ilvl="1" w:tplc="6FB4DC8A" w:tentative="1">
      <w:start w:val="1"/>
      <w:numFmt w:val="lowerLetter"/>
      <w:lvlText w:val="%2."/>
      <w:lvlJc w:val="left"/>
      <w:pPr>
        <w:tabs>
          <w:tab w:val="num" w:pos="1440"/>
        </w:tabs>
        <w:ind w:left="1440" w:hanging="360"/>
      </w:pPr>
    </w:lvl>
    <w:lvl w:ilvl="2" w:tplc="2D56B15C" w:tentative="1">
      <w:start w:val="1"/>
      <w:numFmt w:val="lowerRoman"/>
      <w:lvlText w:val="%3."/>
      <w:lvlJc w:val="right"/>
      <w:pPr>
        <w:tabs>
          <w:tab w:val="num" w:pos="2160"/>
        </w:tabs>
        <w:ind w:left="2160" w:hanging="180"/>
      </w:pPr>
    </w:lvl>
    <w:lvl w:ilvl="3" w:tplc="86C6EA1C" w:tentative="1">
      <w:start w:val="1"/>
      <w:numFmt w:val="decimal"/>
      <w:lvlText w:val="%4."/>
      <w:lvlJc w:val="left"/>
      <w:pPr>
        <w:tabs>
          <w:tab w:val="num" w:pos="2880"/>
        </w:tabs>
        <w:ind w:left="2880" w:hanging="360"/>
      </w:pPr>
    </w:lvl>
    <w:lvl w:ilvl="4" w:tplc="B26AFD36" w:tentative="1">
      <w:start w:val="1"/>
      <w:numFmt w:val="lowerLetter"/>
      <w:lvlText w:val="%5."/>
      <w:lvlJc w:val="left"/>
      <w:pPr>
        <w:tabs>
          <w:tab w:val="num" w:pos="3600"/>
        </w:tabs>
        <w:ind w:left="3600" w:hanging="360"/>
      </w:pPr>
    </w:lvl>
    <w:lvl w:ilvl="5" w:tplc="AFE0B642" w:tentative="1">
      <w:start w:val="1"/>
      <w:numFmt w:val="lowerRoman"/>
      <w:lvlText w:val="%6."/>
      <w:lvlJc w:val="right"/>
      <w:pPr>
        <w:tabs>
          <w:tab w:val="num" w:pos="4320"/>
        </w:tabs>
        <w:ind w:left="4320" w:hanging="180"/>
      </w:pPr>
    </w:lvl>
    <w:lvl w:ilvl="6" w:tplc="A66AE43E" w:tentative="1">
      <w:start w:val="1"/>
      <w:numFmt w:val="decimal"/>
      <w:lvlText w:val="%7."/>
      <w:lvlJc w:val="left"/>
      <w:pPr>
        <w:tabs>
          <w:tab w:val="num" w:pos="5040"/>
        </w:tabs>
        <w:ind w:left="5040" w:hanging="360"/>
      </w:pPr>
    </w:lvl>
    <w:lvl w:ilvl="7" w:tplc="D57C8AC4" w:tentative="1">
      <w:start w:val="1"/>
      <w:numFmt w:val="lowerLetter"/>
      <w:lvlText w:val="%8."/>
      <w:lvlJc w:val="left"/>
      <w:pPr>
        <w:tabs>
          <w:tab w:val="num" w:pos="5760"/>
        </w:tabs>
        <w:ind w:left="5760" w:hanging="360"/>
      </w:pPr>
    </w:lvl>
    <w:lvl w:ilvl="8" w:tplc="F41A432E" w:tentative="1">
      <w:start w:val="1"/>
      <w:numFmt w:val="lowerRoman"/>
      <w:lvlText w:val="%9."/>
      <w:lvlJc w:val="right"/>
      <w:pPr>
        <w:tabs>
          <w:tab w:val="num" w:pos="6480"/>
        </w:tabs>
        <w:ind w:left="6480" w:hanging="180"/>
      </w:pPr>
    </w:lvl>
  </w:abstractNum>
  <w:abstractNum w:abstractNumId="16" w15:restartNumberingAfterBreak="0">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197157"/>
    <w:multiLevelType w:val="hybridMultilevel"/>
    <w:tmpl w:val="DE142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0" w15:restartNumberingAfterBreak="0">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27" w15:restartNumberingAfterBreak="0">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A41348"/>
    <w:multiLevelType w:val="hybridMultilevel"/>
    <w:tmpl w:val="BC943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1" w15:restartNumberingAfterBreak="0">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486F92"/>
    <w:multiLevelType w:val="hybridMultilevel"/>
    <w:tmpl w:val="1696F18E"/>
    <w:lvl w:ilvl="0" w:tplc="09FEA524">
      <w:start w:val="1"/>
      <w:numFmt w:val="bullet"/>
      <w:lvlText w:val=""/>
      <w:lvlJc w:val="left"/>
      <w:pPr>
        <w:tabs>
          <w:tab w:val="num" w:pos="720"/>
        </w:tabs>
        <w:ind w:left="720" w:hanging="360"/>
      </w:pPr>
      <w:rPr>
        <w:rFonts w:ascii="Symbol" w:hAnsi="Symbol" w:hint="default"/>
      </w:rPr>
    </w:lvl>
    <w:lvl w:ilvl="1" w:tplc="F5DEE75C" w:tentative="1">
      <w:start w:val="1"/>
      <w:numFmt w:val="bullet"/>
      <w:lvlText w:val="o"/>
      <w:lvlJc w:val="left"/>
      <w:pPr>
        <w:tabs>
          <w:tab w:val="num" w:pos="1440"/>
        </w:tabs>
        <w:ind w:left="1440" w:hanging="360"/>
      </w:pPr>
      <w:rPr>
        <w:rFonts w:ascii="Courier New" w:hAnsi="Courier New" w:cs="Courier New" w:hint="default"/>
      </w:rPr>
    </w:lvl>
    <w:lvl w:ilvl="2" w:tplc="3B42E42A" w:tentative="1">
      <w:start w:val="1"/>
      <w:numFmt w:val="bullet"/>
      <w:lvlText w:val=""/>
      <w:lvlJc w:val="left"/>
      <w:pPr>
        <w:tabs>
          <w:tab w:val="num" w:pos="2160"/>
        </w:tabs>
        <w:ind w:left="2160" w:hanging="360"/>
      </w:pPr>
      <w:rPr>
        <w:rFonts w:ascii="Wingdings" w:hAnsi="Wingdings" w:hint="default"/>
      </w:rPr>
    </w:lvl>
    <w:lvl w:ilvl="3" w:tplc="E576753A" w:tentative="1">
      <w:start w:val="1"/>
      <w:numFmt w:val="bullet"/>
      <w:lvlText w:val=""/>
      <w:lvlJc w:val="left"/>
      <w:pPr>
        <w:tabs>
          <w:tab w:val="num" w:pos="2880"/>
        </w:tabs>
        <w:ind w:left="2880" w:hanging="360"/>
      </w:pPr>
      <w:rPr>
        <w:rFonts w:ascii="Symbol" w:hAnsi="Symbol" w:hint="default"/>
      </w:rPr>
    </w:lvl>
    <w:lvl w:ilvl="4" w:tplc="D09A3656" w:tentative="1">
      <w:start w:val="1"/>
      <w:numFmt w:val="bullet"/>
      <w:lvlText w:val="o"/>
      <w:lvlJc w:val="left"/>
      <w:pPr>
        <w:tabs>
          <w:tab w:val="num" w:pos="3600"/>
        </w:tabs>
        <w:ind w:left="3600" w:hanging="360"/>
      </w:pPr>
      <w:rPr>
        <w:rFonts w:ascii="Courier New" w:hAnsi="Courier New" w:cs="Courier New" w:hint="default"/>
      </w:rPr>
    </w:lvl>
    <w:lvl w:ilvl="5" w:tplc="E9C4A74E" w:tentative="1">
      <w:start w:val="1"/>
      <w:numFmt w:val="bullet"/>
      <w:lvlText w:val=""/>
      <w:lvlJc w:val="left"/>
      <w:pPr>
        <w:tabs>
          <w:tab w:val="num" w:pos="4320"/>
        </w:tabs>
        <w:ind w:left="4320" w:hanging="360"/>
      </w:pPr>
      <w:rPr>
        <w:rFonts w:ascii="Wingdings" w:hAnsi="Wingdings" w:hint="default"/>
      </w:rPr>
    </w:lvl>
    <w:lvl w:ilvl="6" w:tplc="D1A64CCC" w:tentative="1">
      <w:start w:val="1"/>
      <w:numFmt w:val="bullet"/>
      <w:lvlText w:val=""/>
      <w:lvlJc w:val="left"/>
      <w:pPr>
        <w:tabs>
          <w:tab w:val="num" w:pos="5040"/>
        </w:tabs>
        <w:ind w:left="5040" w:hanging="360"/>
      </w:pPr>
      <w:rPr>
        <w:rFonts w:ascii="Symbol" w:hAnsi="Symbol" w:hint="default"/>
      </w:rPr>
    </w:lvl>
    <w:lvl w:ilvl="7" w:tplc="B1688C0C" w:tentative="1">
      <w:start w:val="1"/>
      <w:numFmt w:val="bullet"/>
      <w:lvlText w:val="o"/>
      <w:lvlJc w:val="left"/>
      <w:pPr>
        <w:tabs>
          <w:tab w:val="num" w:pos="5760"/>
        </w:tabs>
        <w:ind w:left="5760" w:hanging="360"/>
      </w:pPr>
      <w:rPr>
        <w:rFonts w:ascii="Courier New" w:hAnsi="Courier New" w:cs="Courier New" w:hint="default"/>
      </w:rPr>
    </w:lvl>
    <w:lvl w:ilvl="8" w:tplc="3B78ED4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35" w15:restartNumberingAfterBreak="0">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38" w15:restartNumberingAfterBreak="0">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30"/>
  </w:num>
  <w:num w:numId="3">
    <w:abstractNumId w:val="5"/>
  </w:num>
  <w:num w:numId="4">
    <w:abstractNumId w:val="9"/>
  </w:num>
  <w:num w:numId="5">
    <w:abstractNumId w:val="19"/>
  </w:num>
  <w:num w:numId="6">
    <w:abstractNumId w:val="0"/>
  </w:num>
  <w:num w:numId="7">
    <w:abstractNumId w:val="7"/>
  </w:num>
  <w:num w:numId="8">
    <w:abstractNumId w:val="32"/>
  </w:num>
  <w:num w:numId="9">
    <w:abstractNumId w:val="10"/>
  </w:num>
  <w:num w:numId="10">
    <w:abstractNumId w:val="15"/>
  </w:num>
  <w:num w:numId="11">
    <w:abstractNumId w:val="38"/>
  </w:num>
  <w:num w:numId="12">
    <w:abstractNumId w:val="20"/>
  </w:num>
  <w:num w:numId="13">
    <w:abstractNumId w:val="36"/>
  </w:num>
  <w:num w:numId="14">
    <w:abstractNumId w:val="34"/>
  </w:num>
  <w:num w:numId="15">
    <w:abstractNumId w:val="1"/>
  </w:num>
  <w:num w:numId="16">
    <w:abstractNumId w:val="12"/>
  </w:num>
  <w:num w:numId="17">
    <w:abstractNumId w:val="16"/>
  </w:num>
  <w:num w:numId="18">
    <w:abstractNumId w:val="24"/>
  </w:num>
  <w:num w:numId="19">
    <w:abstractNumId w:val="23"/>
  </w:num>
  <w:num w:numId="20">
    <w:abstractNumId w:val="13"/>
  </w:num>
  <w:num w:numId="21">
    <w:abstractNumId w:val="11"/>
  </w:num>
  <w:num w:numId="22">
    <w:abstractNumId w:val="27"/>
  </w:num>
  <w:num w:numId="23">
    <w:abstractNumId w:val="29"/>
  </w:num>
  <w:num w:numId="24">
    <w:abstractNumId w:val="31"/>
  </w:num>
  <w:num w:numId="25">
    <w:abstractNumId w:val="8"/>
  </w:num>
  <w:num w:numId="26">
    <w:abstractNumId w:val="17"/>
  </w:num>
  <w:num w:numId="27">
    <w:abstractNumId w:val="6"/>
  </w:num>
  <w:num w:numId="28">
    <w:abstractNumId w:val="22"/>
  </w:num>
  <w:num w:numId="29">
    <w:abstractNumId w:val="35"/>
  </w:num>
  <w:num w:numId="30">
    <w:abstractNumId w:val="33"/>
  </w:num>
  <w:num w:numId="31">
    <w:abstractNumId w:val="14"/>
  </w:num>
  <w:num w:numId="32">
    <w:abstractNumId w:val="3"/>
  </w:num>
  <w:num w:numId="33">
    <w:abstractNumId w:val="26"/>
  </w:num>
  <w:num w:numId="34">
    <w:abstractNumId w:val="21"/>
  </w:num>
  <w:num w:numId="35">
    <w:abstractNumId w:val="25"/>
  </w:num>
  <w:num w:numId="36">
    <w:abstractNumId w:val="2"/>
  </w:num>
  <w:num w:numId="37">
    <w:abstractNumId w:val="18"/>
  </w:num>
  <w:num w:numId="38">
    <w:abstractNumId w:val="4"/>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1377E"/>
    <w:rsid w:val="00020362"/>
    <w:rsid w:val="00023FC7"/>
    <w:rsid w:val="000278EC"/>
    <w:rsid w:val="000330B0"/>
    <w:rsid w:val="0003379F"/>
    <w:rsid w:val="00036C80"/>
    <w:rsid w:val="00044EB7"/>
    <w:rsid w:val="00044FDD"/>
    <w:rsid w:val="000453DD"/>
    <w:rsid w:val="00066446"/>
    <w:rsid w:val="00086DF3"/>
    <w:rsid w:val="00091573"/>
    <w:rsid w:val="000964AB"/>
    <w:rsid w:val="000A636F"/>
    <w:rsid w:val="000B285E"/>
    <w:rsid w:val="000B32EE"/>
    <w:rsid w:val="000C07A7"/>
    <w:rsid w:val="000C39AB"/>
    <w:rsid w:val="000C7C06"/>
    <w:rsid w:val="000D1EF0"/>
    <w:rsid w:val="000D275B"/>
    <w:rsid w:val="000D6080"/>
    <w:rsid w:val="000D61B3"/>
    <w:rsid w:val="000E175D"/>
    <w:rsid w:val="000F1187"/>
    <w:rsid w:val="000F6BA5"/>
    <w:rsid w:val="000F73B3"/>
    <w:rsid w:val="0010221A"/>
    <w:rsid w:val="00104622"/>
    <w:rsid w:val="00114ADA"/>
    <w:rsid w:val="00130E0F"/>
    <w:rsid w:val="00135D27"/>
    <w:rsid w:val="001364DC"/>
    <w:rsid w:val="00147637"/>
    <w:rsid w:val="0015025F"/>
    <w:rsid w:val="00150861"/>
    <w:rsid w:val="00151EFF"/>
    <w:rsid w:val="00165525"/>
    <w:rsid w:val="001736B0"/>
    <w:rsid w:val="001864EE"/>
    <w:rsid w:val="00187FD4"/>
    <w:rsid w:val="00190C77"/>
    <w:rsid w:val="001A1110"/>
    <w:rsid w:val="001A4DDA"/>
    <w:rsid w:val="001B21C6"/>
    <w:rsid w:val="001B49BE"/>
    <w:rsid w:val="001C7E89"/>
    <w:rsid w:val="001F55CF"/>
    <w:rsid w:val="00201DC4"/>
    <w:rsid w:val="00204AD1"/>
    <w:rsid w:val="0021010F"/>
    <w:rsid w:val="002138D9"/>
    <w:rsid w:val="0023104B"/>
    <w:rsid w:val="00235974"/>
    <w:rsid w:val="00256415"/>
    <w:rsid w:val="002713EC"/>
    <w:rsid w:val="00274850"/>
    <w:rsid w:val="00280D47"/>
    <w:rsid w:val="00293163"/>
    <w:rsid w:val="00297982"/>
    <w:rsid w:val="002B2525"/>
    <w:rsid w:val="002B547C"/>
    <w:rsid w:val="002B5C9F"/>
    <w:rsid w:val="002B77AA"/>
    <w:rsid w:val="002B7C3C"/>
    <w:rsid w:val="002C28B4"/>
    <w:rsid w:val="002C5688"/>
    <w:rsid w:val="002C7E0F"/>
    <w:rsid w:val="002D28A0"/>
    <w:rsid w:val="002E16A3"/>
    <w:rsid w:val="002E4E3C"/>
    <w:rsid w:val="002F3973"/>
    <w:rsid w:val="002F448F"/>
    <w:rsid w:val="00304289"/>
    <w:rsid w:val="0031343C"/>
    <w:rsid w:val="0032528B"/>
    <w:rsid w:val="0033019E"/>
    <w:rsid w:val="003334A5"/>
    <w:rsid w:val="003400BE"/>
    <w:rsid w:val="00344EE8"/>
    <w:rsid w:val="00345B8D"/>
    <w:rsid w:val="00362FD2"/>
    <w:rsid w:val="00373564"/>
    <w:rsid w:val="00381652"/>
    <w:rsid w:val="00384BA1"/>
    <w:rsid w:val="0038719D"/>
    <w:rsid w:val="00396E00"/>
    <w:rsid w:val="003B4045"/>
    <w:rsid w:val="003B53F0"/>
    <w:rsid w:val="003C13F2"/>
    <w:rsid w:val="003C408C"/>
    <w:rsid w:val="003C4B9A"/>
    <w:rsid w:val="003D1AC3"/>
    <w:rsid w:val="003D2EA5"/>
    <w:rsid w:val="003D45BD"/>
    <w:rsid w:val="003E501A"/>
    <w:rsid w:val="003F559A"/>
    <w:rsid w:val="004134AD"/>
    <w:rsid w:val="00413B85"/>
    <w:rsid w:val="0043088F"/>
    <w:rsid w:val="004420D7"/>
    <w:rsid w:val="00446FBF"/>
    <w:rsid w:val="00462CF9"/>
    <w:rsid w:val="00476D07"/>
    <w:rsid w:val="004813EF"/>
    <w:rsid w:val="00487DDE"/>
    <w:rsid w:val="0049693C"/>
    <w:rsid w:val="004978F6"/>
    <w:rsid w:val="004A498B"/>
    <w:rsid w:val="004A79DC"/>
    <w:rsid w:val="004B4A42"/>
    <w:rsid w:val="004C1479"/>
    <w:rsid w:val="004D5A90"/>
    <w:rsid w:val="00500FF4"/>
    <w:rsid w:val="005013F2"/>
    <w:rsid w:val="00502836"/>
    <w:rsid w:val="00505C00"/>
    <w:rsid w:val="00505D98"/>
    <w:rsid w:val="00515BF5"/>
    <w:rsid w:val="0051747F"/>
    <w:rsid w:val="00520045"/>
    <w:rsid w:val="00555369"/>
    <w:rsid w:val="00556FE5"/>
    <w:rsid w:val="005604AF"/>
    <w:rsid w:val="005605F7"/>
    <w:rsid w:val="005614F5"/>
    <w:rsid w:val="00564A08"/>
    <w:rsid w:val="00576EE9"/>
    <w:rsid w:val="00581CF4"/>
    <w:rsid w:val="00590045"/>
    <w:rsid w:val="005917EB"/>
    <w:rsid w:val="00594EA3"/>
    <w:rsid w:val="005A55B7"/>
    <w:rsid w:val="005B4C21"/>
    <w:rsid w:val="005C0734"/>
    <w:rsid w:val="005C5E01"/>
    <w:rsid w:val="005E1EE6"/>
    <w:rsid w:val="005E4F18"/>
    <w:rsid w:val="005F574C"/>
    <w:rsid w:val="0061030D"/>
    <w:rsid w:val="00620C4F"/>
    <w:rsid w:val="006220FA"/>
    <w:rsid w:val="00636BA6"/>
    <w:rsid w:val="00645CE3"/>
    <w:rsid w:val="0065032F"/>
    <w:rsid w:val="00650B73"/>
    <w:rsid w:val="00664B9F"/>
    <w:rsid w:val="00681336"/>
    <w:rsid w:val="00684560"/>
    <w:rsid w:val="00685A71"/>
    <w:rsid w:val="00687531"/>
    <w:rsid w:val="00690F92"/>
    <w:rsid w:val="006945B0"/>
    <w:rsid w:val="006A31CE"/>
    <w:rsid w:val="006A3AE8"/>
    <w:rsid w:val="006A428F"/>
    <w:rsid w:val="006B19B3"/>
    <w:rsid w:val="006B6242"/>
    <w:rsid w:val="006B7A60"/>
    <w:rsid w:val="006D139A"/>
    <w:rsid w:val="006D33E3"/>
    <w:rsid w:val="006E7113"/>
    <w:rsid w:val="006F02D4"/>
    <w:rsid w:val="006F2502"/>
    <w:rsid w:val="006F4259"/>
    <w:rsid w:val="006F4F36"/>
    <w:rsid w:val="006F7E49"/>
    <w:rsid w:val="0070318E"/>
    <w:rsid w:val="00704DCD"/>
    <w:rsid w:val="0070512F"/>
    <w:rsid w:val="00713943"/>
    <w:rsid w:val="00713A6F"/>
    <w:rsid w:val="00715E2F"/>
    <w:rsid w:val="00734DB9"/>
    <w:rsid w:val="00750A37"/>
    <w:rsid w:val="00751264"/>
    <w:rsid w:val="007529E2"/>
    <w:rsid w:val="007538AB"/>
    <w:rsid w:val="00755451"/>
    <w:rsid w:val="00776EB3"/>
    <w:rsid w:val="00784D3B"/>
    <w:rsid w:val="007912BE"/>
    <w:rsid w:val="007A50D4"/>
    <w:rsid w:val="007B352F"/>
    <w:rsid w:val="007B7BCB"/>
    <w:rsid w:val="007C059C"/>
    <w:rsid w:val="007D1070"/>
    <w:rsid w:val="007D3F96"/>
    <w:rsid w:val="007E2C1B"/>
    <w:rsid w:val="007E645C"/>
    <w:rsid w:val="007E7779"/>
    <w:rsid w:val="007F52FB"/>
    <w:rsid w:val="008227B1"/>
    <w:rsid w:val="0082596A"/>
    <w:rsid w:val="008404ED"/>
    <w:rsid w:val="008413CB"/>
    <w:rsid w:val="008450B6"/>
    <w:rsid w:val="00850C51"/>
    <w:rsid w:val="008565E6"/>
    <w:rsid w:val="0086354C"/>
    <w:rsid w:val="00874A12"/>
    <w:rsid w:val="008758B4"/>
    <w:rsid w:val="00881762"/>
    <w:rsid w:val="00883E86"/>
    <w:rsid w:val="00885697"/>
    <w:rsid w:val="008C0A18"/>
    <w:rsid w:val="008C1C4A"/>
    <w:rsid w:val="008D2E5F"/>
    <w:rsid w:val="008E46E3"/>
    <w:rsid w:val="008E5BC7"/>
    <w:rsid w:val="008E7B3D"/>
    <w:rsid w:val="008F0C54"/>
    <w:rsid w:val="008F18FD"/>
    <w:rsid w:val="008F5DE7"/>
    <w:rsid w:val="008F7D44"/>
    <w:rsid w:val="008F7F66"/>
    <w:rsid w:val="009075B4"/>
    <w:rsid w:val="00917F6B"/>
    <w:rsid w:val="00925F74"/>
    <w:rsid w:val="00937B8A"/>
    <w:rsid w:val="00944B79"/>
    <w:rsid w:val="00950AE8"/>
    <w:rsid w:val="00961181"/>
    <w:rsid w:val="00981BDA"/>
    <w:rsid w:val="009858B6"/>
    <w:rsid w:val="009A3D4F"/>
    <w:rsid w:val="009A6621"/>
    <w:rsid w:val="009C7233"/>
    <w:rsid w:val="009D30DB"/>
    <w:rsid w:val="009D395B"/>
    <w:rsid w:val="009D6312"/>
    <w:rsid w:val="009E2ACA"/>
    <w:rsid w:val="009E528A"/>
    <w:rsid w:val="009E7836"/>
    <w:rsid w:val="009F3D23"/>
    <w:rsid w:val="00A04342"/>
    <w:rsid w:val="00A04635"/>
    <w:rsid w:val="00A07B36"/>
    <w:rsid w:val="00A4278A"/>
    <w:rsid w:val="00A50D75"/>
    <w:rsid w:val="00A618C5"/>
    <w:rsid w:val="00A65952"/>
    <w:rsid w:val="00A71EBD"/>
    <w:rsid w:val="00A76026"/>
    <w:rsid w:val="00A8018E"/>
    <w:rsid w:val="00A81382"/>
    <w:rsid w:val="00A90770"/>
    <w:rsid w:val="00AB65EF"/>
    <w:rsid w:val="00AD30F5"/>
    <w:rsid w:val="00AD32AD"/>
    <w:rsid w:val="00AD5A0D"/>
    <w:rsid w:val="00AD7DB4"/>
    <w:rsid w:val="00AF19C2"/>
    <w:rsid w:val="00AF6F21"/>
    <w:rsid w:val="00B03A56"/>
    <w:rsid w:val="00B120D6"/>
    <w:rsid w:val="00B15E54"/>
    <w:rsid w:val="00B21C69"/>
    <w:rsid w:val="00B333B3"/>
    <w:rsid w:val="00B45B83"/>
    <w:rsid w:val="00B54EC7"/>
    <w:rsid w:val="00B5736C"/>
    <w:rsid w:val="00B64195"/>
    <w:rsid w:val="00B65A22"/>
    <w:rsid w:val="00B76D55"/>
    <w:rsid w:val="00B83C9B"/>
    <w:rsid w:val="00B87018"/>
    <w:rsid w:val="00B93EC1"/>
    <w:rsid w:val="00B9753F"/>
    <w:rsid w:val="00BC33DB"/>
    <w:rsid w:val="00BC5C92"/>
    <w:rsid w:val="00BD4EC8"/>
    <w:rsid w:val="00BD79D3"/>
    <w:rsid w:val="00BE5BD2"/>
    <w:rsid w:val="00BE6D19"/>
    <w:rsid w:val="00BE703F"/>
    <w:rsid w:val="00BE793A"/>
    <w:rsid w:val="00BF2642"/>
    <w:rsid w:val="00BF7AFE"/>
    <w:rsid w:val="00C342A4"/>
    <w:rsid w:val="00C45198"/>
    <w:rsid w:val="00C51E9A"/>
    <w:rsid w:val="00C55BEE"/>
    <w:rsid w:val="00C615B2"/>
    <w:rsid w:val="00C67A1B"/>
    <w:rsid w:val="00C838B8"/>
    <w:rsid w:val="00C85F09"/>
    <w:rsid w:val="00C937B6"/>
    <w:rsid w:val="00C972E1"/>
    <w:rsid w:val="00CA6031"/>
    <w:rsid w:val="00CA6535"/>
    <w:rsid w:val="00CA7462"/>
    <w:rsid w:val="00CB0706"/>
    <w:rsid w:val="00CB26F5"/>
    <w:rsid w:val="00CB32ED"/>
    <w:rsid w:val="00CC27A1"/>
    <w:rsid w:val="00CC4284"/>
    <w:rsid w:val="00CD6783"/>
    <w:rsid w:val="00CD729E"/>
    <w:rsid w:val="00CE1563"/>
    <w:rsid w:val="00CE34E7"/>
    <w:rsid w:val="00D02A78"/>
    <w:rsid w:val="00D034A3"/>
    <w:rsid w:val="00D0356F"/>
    <w:rsid w:val="00D05283"/>
    <w:rsid w:val="00D1763E"/>
    <w:rsid w:val="00D53089"/>
    <w:rsid w:val="00D55E06"/>
    <w:rsid w:val="00D65225"/>
    <w:rsid w:val="00D73B51"/>
    <w:rsid w:val="00D81663"/>
    <w:rsid w:val="00D8740C"/>
    <w:rsid w:val="00D90EAA"/>
    <w:rsid w:val="00D95323"/>
    <w:rsid w:val="00DA27F4"/>
    <w:rsid w:val="00DA2F2E"/>
    <w:rsid w:val="00DB50BC"/>
    <w:rsid w:val="00DB63F3"/>
    <w:rsid w:val="00DD1729"/>
    <w:rsid w:val="00DD243B"/>
    <w:rsid w:val="00DD3C87"/>
    <w:rsid w:val="00DD5E91"/>
    <w:rsid w:val="00DE7BCA"/>
    <w:rsid w:val="00DE7D16"/>
    <w:rsid w:val="00DF1797"/>
    <w:rsid w:val="00DF22A0"/>
    <w:rsid w:val="00DF5993"/>
    <w:rsid w:val="00E00846"/>
    <w:rsid w:val="00E00FD8"/>
    <w:rsid w:val="00E13F67"/>
    <w:rsid w:val="00E16B70"/>
    <w:rsid w:val="00E16DDA"/>
    <w:rsid w:val="00E21B57"/>
    <w:rsid w:val="00E27522"/>
    <w:rsid w:val="00E31FCC"/>
    <w:rsid w:val="00E353BA"/>
    <w:rsid w:val="00E47734"/>
    <w:rsid w:val="00E55005"/>
    <w:rsid w:val="00E67622"/>
    <w:rsid w:val="00E70A92"/>
    <w:rsid w:val="00E729C2"/>
    <w:rsid w:val="00E80578"/>
    <w:rsid w:val="00E83133"/>
    <w:rsid w:val="00E842B7"/>
    <w:rsid w:val="00EB0CB0"/>
    <w:rsid w:val="00EC158B"/>
    <w:rsid w:val="00EC3682"/>
    <w:rsid w:val="00EC4435"/>
    <w:rsid w:val="00EC7B7E"/>
    <w:rsid w:val="00EE438B"/>
    <w:rsid w:val="00EF0DFE"/>
    <w:rsid w:val="00EF5A6B"/>
    <w:rsid w:val="00F02C10"/>
    <w:rsid w:val="00F0609D"/>
    <w:rsid w:val="00F068AF"/>
    <w:rsid w:val="00F078A4"/>
    <w:rsid w:val="00F1666B"/>
    <w:rsid w:val="00F24390"/>
    <w:rsid w:val="00F336DA"/>
    <w:rsid w:val="00F350A6"/>
    <w:rsid w:val="00F35ABB"/>
    <w:rsid w:val="00F36F34"/>
    <w:rsid w:val="00F44543"/>
    <w:rsid w:val="00F47A73"/>
    <w:rsid w:val="00F602B4"/>
    <w:rsid w:val="00F604CB"/>
    <w:rsid w:val="00F631FA"/>
    <w:rsid w:val="00F6359C"/>
    <w:rsid w:val="00F649AA"/>
    <w:rsid w:val="00F767BA"/>
    <w:rsid w:val="00F77D8E"/>
    <w:rsid w:val="00F81138"/>
    <w:rsid w:val="00F8495C"/>
    <w:rsid w:val="00F85164"/>
    <w:rsid w:val="00F85A6D"/>
    <w:rsid w:val="00F92C89"/>
    <w:rsid w:val="00F97CA1"/>
    <w:rsid w:val="00FB26DF"/>
    <w:rsid w:val="00FB5A8E"/>
    <w:rsid w:val="00FC2B70"/>
    <w:rsid w:val="00FC5222"/>
    <w:rsid w:val="00FD35E9"/>
    <w:rsid w:val="00FE1EEB"/>
    <w:rsid w:val="00FE2FE8"/>
    <w:rsid w:val="00FE7F8A"/>
    <w:rsid w:val="00FF003F"/>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C408FC1-D63B-4889-B4D2-FD452484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rPr>
      <w:lang w:val="en-GB"/>
    </w:r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lang w:val="en-GB"/>
    </w:rPr>
  </w:style>
  <w:style w:type="paragraph" w:customStyle="1" w:styleId="subheading0">
    <w:name w:val="subheading"/>
    <w:basedOn w:val="Normal"/>
    <w:pPr>
      <w:spacing w:before="60" w:after="120"/>
      <w:ind w:left="115" w:right="130"/>
      <w:jc w:val="right"/>
    </w:pPr>
    <w:rPr>
      <w:rFonts w:ascii="Arial" w:hAnsi="Arial" w:cs="Arial"/>
      <w:b/>
      <w:bCs/>
      <w:lang w:val="en-GB"/>
    </w:rPr>
  </w:style>
  <w:style w:type="paragraph" w:customStyle="1" w:styleId="subheading30">
    <w:name w:val="subheading3"/>
    <w:basedOn w:val="Normal"/>
    <w:pPr>
      <w:spacing w:before="120" w:after="120"/>
      <w:ind w:left="115" w:right="130"/>
    </w:pPr>
    <w:rPr>
      <w:rFonts w:ascii="Arial" w:hAnsi="Arial" w:cs="Arial"/>
      <w:i/>
      <w:iCs/>
      <w:sz w:val="24"/>
      <w:szCs w:val="24"/>
      <w:lang w:val="en-GB"/>
    </w:rPr>
  </w:style>
  <w:style w:type="paragraph" w:customStyle="1" w:styleId="window0">
    <w:name w:val="window"/>
    <w:basedOn w:val="Normal"/>
    <w:pPr>
      <w:spacing w:before="100"/>
      <w:ind w:left="115" w:right="130"/>
      <w:jc w:val="right"/>
    </w:pPr>
    <w:rPr>
      <w:rFonts w:ascii="Arial" w:hAnsi="Arial" w:cs="Arial"/>
      <w:i/>
      <w:iCs/>
      <w:sz w:val="18"/>
      <w:szCs w:val="18"/>
      <w:lang w:val="en-GB"/>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val="en-GB" w:eastAsia="en-US"/>
    </w:rPr>
  </w:style>
  <w:style w:type="character" w:customStyle="1" w:styleId="BodyTextChar">
    <w:name w:val="Body Text Char"/>
    <w:link w:val="BodyText"/>
    <w:uiPriority w:val="99"/>
    <w:rsid w:val="00650B73"/>
  </w:style>
  <w:style w:type="character" w:customStyle="1" w:styleId="Heading3Char">
    <w:name w:val="Heading 3 Char"/>
    <w:link w:val="Heading3"/>
    <w:rsid w:val="00650B73"/>
    <w:rPr>
      <w:rFonts w:ascii="Arial" w:hAnsi="Arial"/>
      <w:b/>
      <w:kern w:val="28"/>
      <w:sz w:val="36"/>
    </w:rPr>
  </w:style>
  <w:style w:type="paragraph" w:styleId="BalloonText">
    <w:name w:val="Balloon Text"/>
    <w:basedOn w:val="Normal"/>
    <w:link w:val="BalloonTextChar"/>
    <w:rsid w:val="00CC4284"/>
    <w:rPr>
      <w:rFonts w:ascii="Segoe UI" w:hAnsi="Segoe UI" w:cs="Segoe UI"/>
      <w:sz w:val="18"/>
      <w:szCs w:val="18"/>
    </w:rPr>
  </w:style>
  <w:style w:type="character" w:customStyle="1" w:styleId="BalloonTextChar">
    <w:name w:val="Balloon Text Char"/>
    <w:basedOn w:val="DefaultParagraphFont"/>
    <w:link w:val="BalloonText"/>
    <w:rsid w:val="00CC428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990076">
      <w:bodyDiv w:val="1"/>
      <w:marLeft w:val="0"/>
      <w:marRight w:val="0"/>
      <w:marTop w:val="0"/>
      <w:marBottom w:val="0"/>
      <w:divBdr>
        <w:top w:val="none" w:sz="0" w:space="0" w:color="auto"/>
        <w:left w:val="none" w:sz="0" w:space="0" w:color="auto"/>
        <w:bottom w:val="none" w:sz="0" w:space="0" w:color="auto"/>
        <w:right w:val="none" w:sz="0" w:space="0" w:color="auto"/>
      </w:divBdr>
    </w:div>
    <w:div w:id="94608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Design Specification 2002</Template>
  <TotalTime>19</TotalTime>
  <Pages>5</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DL Trial Balance - Export</dc:subject>
  <dc:creator>DCP</dc:creator>
  <cp:keywords>1.0</cp:keywords>
  <dc:description>This service pack provides the ability to export the trial balance to a csv file.</dc:description>
  <cp:lastModifiedBy>Penfold, Dan</cp:lastModifiedBy>
  <cp:revision>8</cp:revision>
  <cp:lastPrinted>2018-01-26T16:15:00Z</cp:lastPrinted>
  <dcterms:created xsi:type="dcterms:W3CDTF">2018-02-07T14:59:00Z</dcterms:created>
  <dcterms:modified xsi:type="dcterms:W3CDTF">2018-02-08T11:09:00Z</dcterms:modified>
</cp:coreProperties>
</file>