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Default="000C7C06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804399">
      <w:pPr>
        <w:pStyle w:val="Title"/>
      </w:pPr>
      <w:r>
        <w:t>Service Pack Note</w:t>
      </w:r>
    </w:p>
    <w:p w:rsidR="00E842B7" w:rsidRDefault="00E842B7"/>
    <w:p w:rsidR="00E842B7" w:rsidRDefault="00E842B7"/>
    <w:p w:rsidR="00E842B7" w:rsidRDefault="00C91395">
      <w:pPr>
        <w:pStyle w:val="Title"/>
      </w:pPr>
      <w:r>
        <w:t>Statement Definitions</w:t>
      </w:r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INTRODUCTION</w:t>
      </w: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  <w:r>
        <w:rPr>
          <w:rFonts w:ascii="CG Omega" w:hAnsi="CG Omega"/>
          <w:sz w:val="24"/>
          <w:lang w:val="en-GB"/>
        </w:rPr>
        <w:fldChar w:fldCharType="begin"/>
      </w:r>
      <w:r>
        <w:rPr>
          <w:rFonts w:ascii="CG Omega" w:hAnsi="CG Omega"/>
          <w:sz w:val="24"/>
          <w:lang w:val="en-GB"/>
        </w:rPr>
        <w:instrText xml:space="preserve"> COMMENTS  \* MERGEFORMAT </w:instrText>
      </w:r>
      <w:r>
        <w:rPr>
          <w:rFonts w:ascii="CG Omega" w:hAnsi="CG Omega"/>
          <w:sz w:val="24"/>
          <w:lang w:val="en-GB"/>
        </w:rPr>
        <w:fldChar w:fldCharType="separate"/>
      </w:r>
      <w:r w:rsidR="006D287E">
        <w:rPr>
          <w:rFonts w:ascii="CG Omega" w:hAnsi="CG Omega"/>
          <w:sz w:val="24"/>
          <w:lang w:val="en-GB"/>
        </w:rPr>
        <w:t xml:space="preserve">This service pack updates the </w:t>
      </w:r>
      <w:r>
        <w:rPr>
          <w:rFonts w:ascii="CG Omega" w:hAnsi="CG Omega"/>
          <w:sz w:val="24"/>
          <w:lang w:val="en-GB"/>
        </w:rPr>
        <w:fldChar w:fldCharType="end"/>
      </w:r>
      <w:r w:rsidR="00C91395">
        <w:rPr>
          <w:rFonts w:ascii="CG Omega" w:hAnsi="CG Omega"/>
          <w:sz w:val="24"/>
          <w:lang w:val="en-GB"/>
        </w:rPr>
        <w:t>statement definition section of General Ledger system maintenance.</w:t>
      </w:r>
    </w:p>
    <w:p w:rsidR="00B47EE4" w:rsidRDefault="00B47EE4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</w:p>
    <w:p w:rsidR="00E842B7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6220FA" w:rsidTr="00D034A3">
        <w:trPr>
          <w:trHeight w:val="240"/>
        </w:trPr>
        <w:tc>
          <w:tcPr>
            <w:tcW w:w="10173" w:type="dxa"/>
          </w:tcPr>
          <w:p w:rsidR="000F1187" w:rsidRDefault="00D034A3" w:rsidP="00715E2F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changes </w:t>
            </w:r>
            <w:r w:rsidR="000F1187">
              <w:rPr>
                <w:rFonts w:ascii="CG Omega" w:hAnsi="CG Omega"/>
                <w:sz w:val="24"/>
              </w:rPr>
              <w:t>are as follows:</w:t>
            </w:r>
          </w:p>
          <w:p w:rsidR="00C91395" w:rsidRDefault="00C91395" w:rsidP="002478EC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New move buttons</w:t>
            </w:r>
            <w:r w:rsidR="00503E2D">
              <w:rPr>
                <w:rFonts w:ascii="CG Omega" w:hAnsi="CG Omega"/>
                <w:sz w:val="24"/>
              </w:rPr>
              <w:t xml:space="preserve"> added to ‘Statement Line Maintenance’ and ‘Column Definition Maintenance’.</w:t>
            </w:r>
            <w:r>
              <w:rPr>
                <w:rFonts w:ascii="CG Omega" w:hAnsi="CG Omega"/>
                <w:sz w:val="24"/>
              </w:rPr>
              <w:t xml:space="preserve"> </w:t>
            </w:r>
          </w:p>
          <w:p w:rsidR="000D275B" w:rsidRDefault="00C91395" w:rsidP="002478EC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M</w:t>
            </w:r>
            <w:r w:rsidR="00503E2D">
              <w:rPr>
                <w:rFonts w:ascii="CG Omega" w:hAnsi="CG Omega"/>
                <w:sz w:val="24"/>
              </w:rPr>
              <w:t>a</w:t>
            </w:r>
            <w:r>
              <w:rPr>
                <w:rFonts w:ascii="CG Omega" w:hAnsi="CG Omega"/>
                <w:sz w:val="24"/>
              </w:rPr>
              <w:t xml:space="preserve">ny </w:t>
            </w:r>
            <w:r w:rsidR="00503E2D">
              <w:rPr>
                <w:rFonts w:ascii="CG Omega" w:hAnsi="CG Omega"/>
                <w:sz w:val="24"/>
              </w:rPr>
              <w:t>cosmetic</w:t>
            </w:r>
            <w:r>
              <w:rPr>
                <w:rFonts w:ascii="CG Omega" w:hAnsi="CG Omega"/>
                <w:sz w:val="24"/>
              </w:rPr>
              <w:t xml:space="preserve"> changes</w:t>
            </w:r>
            <w:r w:rsidR="00503E2D">
              <w:rPr>
                <w:rFonts w:ascii="CG Omega" w:hAnsi="CG Omega"/>
                <w:sz w:val="24"/>
              </w:rPr>
              <w:t xml:space="preserve"> throughout statement definition maintenance to bring in line with latest standards.</w:t>
            </w:r>
          </w:p>
          <w:p w:rsidR="00992E6D" w:rsidRPr="007B7BCB" w:rsidRDefault="00503E2D" w:rsidP="007E17F0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Error &amp; warning messages updated to a more modern standard and message</w:t>
            </w:r>
            <w:r w:rsidR="00422AC6">
              <w:rPr>
                <w:rFonts w:ascii="CG Omega" w:hAnsi="CG Omega"/>
                <w:sz w:val="24"/>
              </w:rPr>
              <w:t>s</w:t>
            </w:r>
            <w:r>
              <w:rPr>
                <w:rFonts w:ascii="CG Omega" w:hAnsi="CG Omega"/>
                <w:sz w:val="24"/>
              </w:rPr>
              <w:t xml:space="preserve"> updated in places to help clarify the errors.</w:t>
            </w:r>
          </w:p>
        </w:tc>
      </w:tr>
    </w:tbl>
    <w:p w:rsidR="00114ADA" w:rsidRDefault="00114ADA" w:rsidP="00114ADA">
      <w:pPr>
        <w:pStyle w:val="Heading3"/>
        <w:ind w:left="0"/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  <w:r>
        <w:rPr>
          <w:rFonts w:ascii="Arial" w:hAnsi="Arial"/>
          <w:b/>
          <w:sz w:val="22"/>
        </w:rPr>
        <w:lastRenderedPageBreak/>
        <w:t>DOCUMENTATION CHANGES</w:t>
      </w:r>
    </w:p>
    <w:p w:rsidR="00A50A6E" w:rsidRDefault="00A50A6E">
      <w:pPr>
        <w:rPr>
          <w:rFonts w:ascii="Arial" w:hAnsi="Arial"/>
          <w:b/>
          <w:sz w:val="22"/>
        </w:rPr>
      </w:pPr>
    </w:p>
    <w:p w:rsidR="00503E2D" w:rsidRDefault="00503E2D" w:rsidP="00503E2D">
      <w:pPr>
        <w:pStyle w:val="Heading4"/>
      </w:pPr>
      <w:bookmarkStart w:id="0" w:name="_Toc6390769"/>
      <w:r>
        <w:t>Statement Line Maintenance</w:t>
      </w:r>
      <w:bookmarkEnd w:id="0"/>
    </w:p>
    <w:p w:rsidR="00503E2D" w:rsidRDefault="00503E2D" w:rsidP="00503E2D">
      <w:r>
        <w:rPr>
          <w:noProof/>
          <w:lang w:val="en-GB"/>
        </w:rPr>
        <w:drawing>
          <wp:inline distT="0" distB="0" distL="0" distR="0" wp14:anchorId="270BBFAC" wp14:editId="08C4F10B">
            <wp:extent cx="5692140" cy="2470593"/>
            <wp:effectExtent l="0" t="0" r="3810" b="635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861"/>
                    <a:stretch/>
                  </pic:blipFill>
                  <pic:spPr bwMode="auto">
                    <a:xfrm>
                      <a:off x="0" y="0"/>
                      <a:ext cx="5701632" cy="24747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03E2D" w:rsidRDefault="00503E2D" w:rsidP="00503E2D"/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663"/>
      </w:tblGrid>
      <w:tr w:rsidR="00503E2D" w:rsidRPr="00BC2356" w:rsidTr="00081DDE">
        <w:trPr>
          <w:cantSplit/>
        </w:trPr>
        <w:tc>
          <w:tcPr>
            <w:tcW w:w="2268" w:type="dxa"/>
          </w:tcPr>
          <w:p w:rsidR="00503E2D" w:rsidRPr="003D544F" w:rsidRDefault="00503E2D" w:rsidP="00081DDE">
            <w:pPr>
              <w:pStyle w:val="LeftColumn"/>
            </w:pPr>
            <w:bookmarkStart w:id="1" w:name="StatementLInes"/>
            <w:r w:rsidRPr="003D544F">
              <w:t>Mo</w:t>
            </w:r>
            <w:r w:rsidRPr="003D544F">
              <w:rPr>
                <w:u w:val="single"/>
              </w:rPr>
              <w:t>v</w:t>
            </w:r>
            <w:r w:rsidRPr="003D544F">
              <w:t>e</w:t>
            </w:r>
            <w:r>
              <w:fldChar w:fldCharType="begin"/>
            </w:r>
            <w:r>
              <w:instrText xml:space="preserve"> XE "</w:instrText>
            </w:r>
            <w:r w:rsidRPr="0084329F">
              <w:instrText>mo</w:instrText>
            </w:r>
            <w:r w:rsidRPr="0084329F">
              <w:rPr>
                <w:u w:val="single"/>
              </w:rPr>
              <w:instrText>v</w:instrText>
            </w:r>
            <w:r w:rsidRPr="0084329F">
              <w:instrText>e sta</w:instrText>
            </w:r>
            <w:r>
              <w:instrText>t</w:instrText>
            </w:r>
            <w:r w:rsidRPr="0084329F">
              <w:instrText>ement line</w:instrText>
            </w:r>
            <w:r>
              <w:instrText xml:space="preserve">" </w:instrText>
            </w:r>
            <w:r>
              <w:fldChar w:fldCharType="end"/>
            </w:r>
          </w:p>
        </w:tc>
        <w:tc>
          <w:tcPr>
            <w:tcW w:w="6663" w:type="dxa"/>
          </w:tcPr>
          <w:p w:rsidR="00503E2D" w:rsidRPr="008C2559" w:rsidRDefault="00503E2D" w:rsidP="00081DDE">
            <w:r>
              <w:rPr>
                <w:i/>
              </w:rPr>
              <w:t>(Not if a line has already been selected to move)</w:t>
            </w:r>
            <w:r>
              <w:t xml:space="preserve"> – Move the current line elsewhere. When selected</w:t>
            </w:r>
            <w:r w:rsidR="00422AC6">
              <w:t>,</w:t>
            </w:r>
            <w:r>
              <w:t xml:space="preserve"> the current line will disappear. You should then select the line where you want it and press [</w:t>
            </w:r>
            <w:r>
              <w:rPr>
                <w:u w:val="single"/>
              </w:rPr>
              <w:t>I</w:t>
            </w:r>
            <w:r>
              <w:t>nsert].</w:t>
            </w:r>
          </w:p>
        </w:tc>
      </w:tr>
      <w:tr w:rsidR="00503E2D" w:rsidRPr="00BC2356" w:rsidTr="00081DDE">
        <w:trPr>
          <w:cantSplit/>
        </w:trPr>
        <w:tc>
          <w:tcPr>
            <w:tcW w:w="2268" w:type="dxa"/>
          </w:tcPr>
          <w:p w:rsidR="00503E2D" w:rsidRDefault="00503E2D" w:rsidP="00081DDE">
            <w:pPr>
              <w:pStyle w:val="LeftColumn"/>
              <w:rPr>
                <w:u w:val="single"/>
              </w:rPr>
            </w:pPr>
            <w:r w:rsidRPr="003D544F">
              <w:rPr>
                <w:u w:val="single"/>
              </w:rPr>
              <w:t>I</w:t>
            </w:r>
            <w:r>
              <w:t>nsert</w:t>
            </w:r>
            <w:r>
              <w:fldChar w:fldCharType="begin"/>
            </w:r>
            <w:r>
              <w:instrText xml:space="preserve"> XE "</w:instrText>
            </w:r>
            <w:r w:rsidRPr="000E7F93">
              <w:instrText>insert moved statement line</w:instrText>
            </w:r>
            <w:r>
              <w:instrText xml:space="preserve">" </w:instrText>
            </w:r>
            <w:r>
              <w:fldChar w:fldCharType="end"/>
            </w:r>
          </w:p>
        </w:tc>
        <w:tc>
          <w:tcPr>
            <w:tcW w:w="6663" w:type="dxa"/>
          </w:tcPr>
          <w:p w:rsidR="00503E2D" w:rsidRPr="008C2559" w:rsidRDefault="00503E2D" w:rsidP="00081DDE">
            <w:r>
              <w:rPr>
                <w:i/>
              </w:rPr>
              <w:t>(Only if a line has already been selected to move)</w:t>
            </w:r>
            <w:r>
              <w:t xml:space="preserve"> – Insert the line previously selected to move.</w:t>
            </w:r>
          </w:p>
        </w:tc>
      </w:tr>
      <w:tr w:rsidR="00503E2D" w:rsidRPr="00BC2356" w:rsidTr="00081DDE">
        <w:trPr>
          <w:cantSplit/>
        </w:trPr>
        <w:tc>
          <w:tcPr>
            <w:tcW w:w="2268" w:type="dxa"/>
          </w:tcPr>
          <w:p w:rsidR="00503E2D" w:rsidRDefault="00503E2D" w:rsidP="00081DDE">
            <w:pPr>
              <w:pStyle w:val="LeftColumn"/>
              <w:rPr>
                <w:u w:val="single"/>
              </w:rPr>
            </w:pPr>
            <w:r w:rsidRPr="003D544F">
              <w:t>Move</w:t>
            </w:r>
            <w:r>
              <w:t xml:space="preserve"> </w:t>
            </w:r>
            <w:r w:rsidRPr="003D544F">
              <w:rPr>
                <w:u w:val="single"/>
              </w:rPr>
              <w:t>U</w:t>
            </w:r>
            <w:r>
              <w:t>p</w:t>
            </w:r>
            <w:r>
              <w:fldChar w:fldCharType="begin"/>
            </w:r>
            <w:r>
              <w:instrText xml:space="preserve"> XE "</w:instrText>
            </w:r>
            <w:r w:rsidRPr="00F51447">
              <w:instrText>move up:statement line</w:instrText>
            </w:r>
            <w:r>
              <w:instrText xml:space="preserve">" </w:instrText>
            </w:r>
            <w:r>
              <w:fldChar w:fldCharType="end"/>
            </w:r>
            <w:r>
              <w:fldChar w:fldCharType="begin"/>
            </w:r>
            <w:r>
              <w:instrText xml:space="preserve"> XE "</w:instrText>
            </w:r>
            <w:r w:rsidRPr="005A7971">
              <w:instrText>move:statement line up</w:instrText>
            </w:r>
            <w:r>
              <w:instrText xml:space="preserve">" </w:instrText>
            </w:r>
            <w:r>
              <w:fldChar w:fldCharType="end"/>
            </w:r>
          </w:p>
        </w:tc>
        <w:tc>
          <w:tcPr>
            <w:tcW w:w="6663" w:type="dxa"/>
          </w:tcPr>
          <w:p w:rsidR="00503E2D" w:rsidRPr="003C699A" w:rsidRDefault="00503E2D" w:rsidP="00081DDE">
            <w:r>
              <w:rPr>
                <w:i/>
              </w:rPr>
              <w:t>(Not available if the top line selected or if a line has been selected for move)</w:t>
            </w:r>
            <w:r>
              <w:t xml:space="preserve"> – Move the currently selected line up one row.</w:t>
            </w:r>
          </w:p>
        </w:tc>
      </w:tr>
      <w:tr w:rsidR="00503E2D" w:rsidRPr="00BC2356" w:rsidTr="00081DDE">
        <w:trPr>
          <w:cantSplit/>
        </w:trPr>
        <w:tc>
          <w:tcPr>
            <w:tcW w:w="2268" w:type="dxa"/>
          </w:tcPr>
          <w:p w:rsidR="00503E2D" w:rsidRDefault="00503E2D" w:rsidP="00081DDE">
            <w:pPr>
              <w:pStyle w:val="LeftColumn"/>
              <w:rPr>
                <w:u w:val="single"/>
              </w:rPr>
            </w:pPr>
            <w:r w:rsidRPr="003D544F">
              <w:t>Mo</w:t>
            </w:r>
            <w:r w:rsidRPr="008C2559">
              <w:t>v</w:t>
            </w:r>
            <w:r w:rsidRPr="003D544F">
              <w:t>e</w:t>
            </w:r>
            <w:r>
              <w:t xml:space="preserve"> </w:t>
            </w:r>
            <w:r w:rsidRPr="008C2559">
              <w:rPr>
                <w:u w:val="single"/>
              </w:rPr>
              <w:t>D</w:t>
            </w:r>
            <w:r>
              <w:t>own</w:t>
            </w:r>
            <w:r>
              <w:fldChar w:fldCharType="begin"/>
            </w:r>
            <w:r>
              <w:instrText xml:space="preserve"> XE "</w:instrText>
            </w:r>
            <w:r w:rsidRPr="00511D94">
              <w:instrText>move down:statement line</w:instrText>
            </w:r>
            <w:r>
              <w:instrText xml:space="preserve">" </w:instrText>
            </w:r>
            <w:r>
              <w:fldChar w:fldCharType="end"/>
            </w:r>
            <w:r>
              <w:fldChar w:fldCharType="begin"/>
            </w:r>
            <w:r>
              <w:instrText xml:space="preserve"> XE "</w:instrText>
            </w:r>
            <w:r w:rsidRPr="00A1686A">
              <w:instrText>move:statement line down</w:instrText>
            </w:r>
            <w:r>
              <w:instrText xml:space="preserve">" </w:instrText>
            </w:r>
            <w:r>
              <w:fldChar w:fldCharType="end"/>
            </w:r>
          </w:p>
        </w:tc>
        <w:tc>
          <w:tcPr>
            <w:tcW w:w="6663" w:type="dxa"/>
          </w:tcPr>
          <w:p w:rsidR="00503E2D" w:rsidRPr="008C2559" w:rsidRDefault="00503E2D" w:rsidP="00081DDE">
            <w:pPr>
              <w:rPr>
                <w:i/>
              </w:rPr>
            </w:pPr>
            <w:r>
              <w:rPr>
                <w:i/>
              </w:rPr>
              <w:t>(Not available if the bottom line selected or if a line has been selected for move)</w:t>
            </w:r>
            <w:r>
              <w:t xml:space="preserve"> – Move the currently selected line down one row.</w:t>
            </w:r>
          </w:p>
        </w:tc>
      </w:tr>
      <w:bookmarkEnd w:id="1"/>
    </w:tbl>
    <w:p w:rsidR="00503E2D" w:rsidRDefault="00503E2D">
      <w:pPr>
        <w:rPr>
          <w:rFonts w:ascii="Arial" w:hAnsi="Arial"/>
          <w:b/>
          <w:sz w:val="22"/>
        </w:rPr>
      </w:pPr>
    </w:p>
    <w:p w:rsidR="00503E2D" w:rsidRDefault="00503E2D">
      <w:pPr>
        <w:rPr>
          <w:rFonts w:ascii="Arial" w:hAnsi="Arial"/>
          <w:b/>
          <w:sz w:val="28"/>
          <w:lang w:val="en-GB"/>
        </w:rPr>
      </w:pPr>
      <w:bookmarkStart w:id="2" w:name="_Toc467485900"/>
      <w:bookmarkStart w:id="3" w:name="_Toc6390780"/>
      <w:r>
        <w:br w:type="page"/>
      </w:r>
    </w:p>
    <w:p w:rsidR="00503E2D" w:rsidRDefault="00503E2D" w:rsidP="00503E2D">
      <w:pPr>
        <w:pStyle w:val="Heading4"/>
      </w:pPr>
      <w:r w:rsidRPr="00BC2356">
        <w:lastRenderedPageBreak/>
        <w:t>Column Definition Maintenance</w:t>
      </w:r>
      <w:bookmarkEnd w:id="2"/>
      <w:bookmarkEnd w:id="3"/>
    </w:p>
    <w:p w:rsidR="00503E2D" w:rsidRPr="00503E2D" w:rsidRDefault="00503E2D" w:rsidP="00503E2D">
      <w:r>
        <w:rPr>
          <w:noProof/>
          <w:lang w:val="en-GB"/>
        </w:rPr>
        <w:drawing>
          <wp:inline distT="0" distB="0" distL="0" distR="0" wp14:anchorId="506B21AA" wp14:editId="38F7589D">
            <wp:extent cx="5731510" cy="3703320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0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4" w:name="ColumnDefinitions"/>
      <w:bookmarkStart w:id="5" w:name="StatementDefinitions"/>
    </w:p>
    <w:p w:rsidR="00503E2D" w:rsidRPr="00932D87" w:rsidRDefault="00503E2D" w:rsidP="00503E2D">
      <w:pPr>
        <w:rPr>
          <w:rFonts w:ascii="Arial" w:hAnsi="Arial" w:cs="Arial"/>
          <w:i/>
          <w:sz w:val="24"/>
          <w:szCs w:val="24"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663"/>
      </w:tblGrid>
      <w:tr w:rsidR="00503E2D" w:rsidRPr="00BC2356" w:rsidTr="00081DDE">
        <w:trPr>
          <w:cantSplit/>
        </w:trPr>
        <w:tc>
          <w:tcPr>
            <w:tcW w:w="2268" w:type="dxa"/>
          </w:tcPr>
          <w:p w:rsidR="00503E2D" w:rsidRPr="003D544F" w:rsidRDefault="00503E2D" w:rsidP="00081DDE">
            <w:pPr>
              <w:pStyle w:val="LeftColumn"/>
            </w:pPr>
            <w:r w:rsidRPr="003D544F">
              <w:t>Mo</w:t>
            </w:r>
            <w:r w:rsidRPr="003D544F">
              <w:rPr>
                <w:u w:val="single"/>
              </w:rPr>
              <w:t>v</w:t>
            </w:r>
            <w:r w:rsidRPr="003D544F">
              <w:t>e</w:t>
            </w:r>
            <w:r>
              <w:fldChar w:fldCharType="begin"/>
            </w:r>
            <w:r>
              <w:instrText xml:space="preserve"> XE "</w:instrText>
            </w:r>
            <w:r w:rsidRPr="00D05B28">
              <w:instrText xml:space="preserve">move statement </w:instrText>
            </w:r>
            <w:r>
              <w:instrText xml:space="preserve">column" </w:instrText>
            </w:r>
            <w:r>
              <w:fldChar w:fldCharType="end"/>
            </w:r>
          </w:p>
        </w:tc>
        <w:tc>
          <w:tcPr>
            <w:tcW w:w="6663" w:type="dxa"/>
          </w:tcPr>
          <w:p w:rsidR="00503E2D" w:rsidRPr="008C2559" w:rsidRDefault="00503E2D" w:rsidP="00081DDE">
            <w:r>
              <w:rPr>
                <w:i/>
              </w:rPr>
              <w:t>(Not if a Column Ref has already been selected to move)</w:t>
            </w:r>
            <w:r>
              <w:t xml:space="preserve"> – Move the current Column Ref elsewhere. When selected</w:t>
            </w:r>
            <w:r w:rsidR="00422AC6">
              <w:t>,</w:t>
            </w:r>
            <w:bookmarkStart w:id="6" w:name="_GoBack"/>
            <w:bookmarkEnd w:id="6"/>
            <w:r>
              <w:t xml:space="preserve"> the Column Ref will disappear. You should then select where you want it and press [</w:t>
            </w:r>
            <w:r>
              <w:rPr>
                <w:u w:val="single"/>
              </w:rPr>
              <w:t>I</w:t>
            </w:r>
            <w:r>
              <w:t>nsert].</w:t>
            </w:r>
          </w:p>
        </w:tc>
      </w:tr>
      <w:tr w:rsidR="00503E2D" w:rsidRPr="00BC2356" w:rsidTr="00081DDE">
        <w:trPr>
          <w:cantSplit/>
        </w:trPr>
        <w:tc>
          <w:tcPr>
            <w:tcW w:w="2268" w:type="dxa"/>
          </w:tcPr>
          <w:p w:rsidR="00503E2D" w:rsidRDefault="00503E2D" w:rsidP="00081DDE">
            <w:pPr>
              <w:pStyle w:val="LeftColumn"/>
              <w:rPr>
                <w:u w:val="single"/>
              </w:rPr>
            </w:pPr>
            <w:r w:rsidRPr="003D544F">
              <w:rPr>
                <w:u w:val="single"/>
              </w:rPr>
              <w:t>I</w:t>
            </w:r>
            <w:r>
              <w:t>nsert</w:t>
            </w:r>
            <w:r>
              <w:fldChar w:fldCharType="begin"/>
            </w:r>
            <w:r>
              <w:instrText xml:space="preserve"> XE "</w:instrText>
            </w:r>
            <w:r w:rsidRPr="00E52BBD">
              <w:instrText>insert moved statement column</w:instrText>
            </w:r>
            <w:r>
              <w:instrText xml:space="preserve">" </w:instrText>
            </w:r>
            <w:r>
              <w:fldChar w:fldCharType="end"/>
            </w:r>
          </w:p>
        </w:tc>
        <w:tc>
          <w:tcPr>
            <w:tcW w:w="6663" w:type="dxa"/>
          </w:tcPr>
          <w:p w:rsidR="00503E2D" w:rsidRPr="008C2559" w:rsidRDefault="00503E2D" w:rsidP="00081DDE">
            <w:r>
              <w:rPr>
                <w:i/>
              </w:rPr>
              <w:t>(Only if a Column Ref has already been selected to move)</w:t>
            </w:r>
            <w:r>
              <w:t xml:space="preserve"> – Insert the Column Ref previously selected to move.</w:t>
            </w:r>
          </w:p>
        </w:tc>
      </w:tr>
      <w:tr w:rsidR="00503E2D" w:rsidRPr="00BC2356" w:rsidTr="00081DDE">
        <w:trPr>
          <w:cantSplit/>
        </w:trPr>
        <w:tc>
          <w:tcPr>
            <w:tcW w:w="2268" w:type="dxa"/>
          </w:tcPr>
          <w:p w:rsidR="00503E2D" w:rsidRDefault="00503E2D" w:rsidP="00081DDE">
            <w:pPr>
              <w:pStyle w:val="LeftColumn"/>
              <w:rPr>
                <w:u w:val="single"/>
              </w:rPr>
            </w:pPr>
            <w:r w:rsidRPr="003D544F">
              <w:t>Move</w:t>
            </w:r>
            <w:r>
              <w:t xml:space="preserve"> </w:t>
            </w:r>
            <w:r w:rsidRPr="003D544F">
              <w:rPr>
                <w:u w:val="single"/>
              </w:rPr>
              <w:t>U</w:t>
            </w:r>
            <w:r>
              <w:t>p</w:t>
            </w:r>
            <w:r>
              <w:fldChar w:fldCharType="begin"/>
            </w:r>
            <w:r>
              <w:instrText xml:space="preserve"> XE "</w:instrText>
            </w:r>
            <w:r w:rsidRPr="00023181">
              <w:instrText>move up:statement column</w:instrText>
            </w:r>
            <w:r>
              <w:instrText xml:space="preserve">" </w:instrText>
            </w:r>
            <w:r>
              <w:fldChar w:fldCharType="end"/>
            </w:r>
            <w:r>
              <w:fldChar w:fldCharType="begin"/>
            </w:r>
            <w:r>
              <w:instrText xml:space="preserve"> XE "</w:instrText>
            </w:r>
            <w:r w:rsidRPr="00F04750">
              <w:instrText>move:statement column up</w:instrText>
            </w:r>
            <w:r>
              <w:instrText xml:space="preserve">" </w:instrText>
            </w:r>
            <w:r>
              <w:fldChar w:fldCharType="end"/>
            </w:r>
          </w:p>
        </w:tc>
        <w:tc>
          <w:tcPr>
            <w:tcW w:w="6663" w:type="dxa"/>
          </w:tcPr>
          <w:p w:rsidR="00503E2D" w:rsidRPr="003C699A" w:rsidRDefault="00503E2D" w:rsidP="00081DDE">
            <w:r>
              <w:rPr>
                <w:i/>
              </w:rPr>
              <w:t>(Not available for the first Column Ref or if a Column Ref has already been selected to move)</w:t>
            </w:r>
            <w:r>
              <w:t xml:space="preserve"> – Move the currently selected Column Ref to before the preceding one.</w:t>
            </w:r>
          </w:p>
        </w:tc>
      </w:tr>
      <w:tr w:rsidR="00503E2D" w:rsidRPr="00BC2356" w:rsidTr="00081DDE">
        <w:trPr>
          <w:cantSplit/>
        </w:trPr>
        <w:tc>
          <w:tcPr>
            <w:tcW w:w="2268" w:type="dxa"/>
          </w:tcPr>
          <w:p w:rsidR="00503E2D" w:rsidRDefault="00503E2D" w:rsidP="00081DDE">
            <w:pPr>
              <w:pStyle w:val="LeftColumn"/>
              <w:rPr>
                <w:u w:val="single"/>
              </w:rPr>
            </w:pPr>
            <w:r w:rsidRPr="003D544F">
              <w:t>Move</w:t>
            </w:r>
            <w:r>
              <w:t xml:space="preserve"> </w:t>
            </w:r>
            <w:r w:rsidRPr="00D302DA">
              <w:rPr>
                <w:u w:val="single"/>
              </w:rPr>
              <w:t>D</w:t>
            </w:r>
            <w:r>
              <w:t>own</w:t>
            </w:r>
            <w:r>
              <w:fldChar w:fldCharType="begin"/>
            </w:r>
            <w:r>
              <w:instrText xml:space="preserve"> XE "</w:instrText>
            </w:r>
            <w:r w:rsidRPr="00023181">
              <w:instrText xml:space="preserve">move </w:instrText>
            </w:r>
            <w:r>
              <w:instrText>down</w:instrText>
            </w:r>
            <w:r w:rsidRPr="00023181">
              <w:instrText>:statement column</w:instrText>
            </w:r>
            <w:r>
              <w:instrText xml:space="preserve">" </w:instrText>
            </w:r>
            <w:r>
              <w:fldChar w:fldCharType="end"/>
            </w:r>
            <w:r>
              <w:fldChar w:fldCharType="begin"/>
            </w:r>
            <w:r>
              <w:instrText xml:space="preserve"> XE "</w:instrText>
            </w:r>
            <w:r w:rsidRPr="00F04750">
              <w:instrText xml:space="preserve">move:statement column </w:instrText>
            </w:r>
            <w:r>
              <w:instrText xml:space="preserve">down" </w:instrText>
            </w:r>
            <w:r>
              <w:fldChar w:fldCharType="end"/>
            </w:r>
          </w:p>
        </w:tc>
        <w:tc>
          <w:tcPr>
            <w:tcW w:w="6663" w:type="dxa"/>
          </w:tcPr>
          <w:p w:rsidR="00503E2D" w:rsidRPr="008C2559" w:rsidRDefault="00503E2D" w:rsidP="00081DDE">
            <w:pPr>
              <w:rPr>
                <w:i/>
              </w:rPr>
            </w:pPr>
            <w:r>
              <w:rPr>
                <w:i/>
              </w:rPr>
              <w:t>(Not available for the last Column Ref Not if a Column Ref has already been selected to move)</w:t>
            </w:r>
            <w:r>
              <w:t xml:space="preserve"> – Move the currently selected Column Ref to after the following one.</w:t>
            </w:r>
          </w:p>
        </w:tc>
      </w:tr>
      <w:bookmarkEnd w:id="4"/>
      <w:bookmarkEnd w:id="5"/>
    </w:tbl>
    <w:p w:rsidR="00503E2D" w:rsidRDefault="00503E2D">
      <w:pPr>
        <w:rPr>
          <w:rFonts w:ascii="Arial" w:hAnsi="Arial"/>
          <w:b/>
          <w:sz w:val="22"/>
        </w:rPr>
      </w:pPr>
    </w:p>
    <w:sectPr w:rsidR="00503E2D">
      <w:footerReference w:type="default" r:id="rId11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65F" w:rsidRDefault="002C365F">
      <w:r>
        <w:separator/>
      </w:r>
    </w:p>
  </w:endnote>
  <w:endnote w:type="continuationSeparator" w:id="0">
    <w:p w:rsidR="002C365F" w:rsidRDefault="002C3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2B7C3C">
      <w:tc>
        <w:tcPr>
          <w:tcW w:w="2178" w:type="dxa"/>
        </w:tcPr>
        <w:p w:rsidR="002B7C3C" w:rsidRDefault="002B7C3C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2B7C3C" w:rsidRDefault="00C91395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SHUT</w:t>
          </w:r>
        </w:p>
      </w:tc>
    </w:tr>
    <w:tr w:rsidR="002B7C3C">
      <w:tc>
        <w:tcPr>
          <w:tcW w:w="2178" w:type="dxa"/>
        </w:tcPr>
        <w:p w:rsidR="002B7C3C" w:rsidRDefault="002B7C3C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2B7C3C" w:rsidRDefault="002B7C3C" w:rsidP="00A92AA2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9E4D0A">
            <w:rPr>
              <w:rFonts w:ascii="Arial" w:hAnsi="Arial"/>
              <w:noProof/>
              <w:sz w:val="18"/>
            </w:rPr>
            <w:t>ZG60_000213.docx</w:t>
          </w:r>
          <w:r>
            <w:rPr>
              <w:rFonts w:ascii="Arial" w:hAnsi="Arial"/>
              <w:sz w:val="18"/>
            </w:rPr>
            <w:fldChar w:fldCharType="end"/>
          </w:r>
          <w:r w:rsidR="00A92AA2">
            <w:rPr>
              <w:rFonts w:ascii="Arial" w:hAnsi="Arial"/>
              <w:sz w:val="18"/>
            </w:rPr>
            <w:t>213</w:t>
          </w:r>
        </w:p>
      </w:tc>
    </w:tr>
    <w:tr w:rsidR="002B7C3C">
      <w:trPr>
        <w:cantSplit/>
      </w:trPr>
      <w:tc>
        <w:tcPr>
          <w:tcW w:w="2178" w:type="dxa"/>
        </w:tcPr>
        <w:p w:rsidR="002B7C3C" w:rsidRDefault="002B7C3C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2B7C3C" w:rsidRDefault="002B7C3C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9E4D0A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2B7C3C" w:rsidRDefault="002B7C3C" w:rsidP="00B47EE4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9E4D0A"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 w:rsidR="00B47EE4">
            <w:t>4</w:t>
          </w:r>
        </w:p>
      </w:tc>
    </w:tr>
  </w:tbl>
  <w:p w:rsidR="002B7C3C" w:rsidRDefault="002B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65F" w:rsidRDefault="002C365F">
      <w:r>
        <w:separator/>
      </w:r>
    </w:p>
  </w:footnote>
  <w:footnote w:type="continuationSeparator" w:id="0">
    <w:p w:rsidR="002C365F" w:rsidRDefault="002C3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93003"/>
    <w:multiLevelType w:val="hybridMultilevel"/>
    <w:tmpl w:val="1CC04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52C2A08"/>
    <w:multiLevelType w:val="hybridMultilevel"/>
    <w:tmpl w:val="4EDE0A28"/>
    <w:lvl w:ilvl="0" w:tplc="8EAE1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B4DC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56B1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C6E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6AFD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E0B6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6AE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7C8A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1A43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F83353"/>
    <w:multiLevelType w:val="hybridMultilevel"/>
    <w:tmpl w:val="6EAE7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97157"/>
    <w:multiLevelType w:val="hybridMultilevel"/>
    <w:tmpl w:val="DE1422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3A5892"/>
    <w:multiLevelType w:val="hybridMultilevel"/>
    <w:tmpl w:val="93E8C25A"/>
    <w:lvl w:ilvl="0" w:tplc="67B2B920">
      <w:start w:val="19"/>
      <w:numFmt w:val="bullet"/>
      <w:lvlText w:val=""/>
      <w:lvlJc w:val="left"/>
      <w:pPr>
        <w:ind w:left="1092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21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2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A14855"/>
    <w:multiLevelType w:val="hybridMultilevel"/>
    <w:tmpl w:val="0C1A8012"/>
    <w:lvl w:ilvl="0" w:tplc="D710FFA6">
      <w:start w:val="19"/>
      <w:numFmt w:val="bullet"/>
      <w:lvlText w:val=""/>
      <w:lvlJc w:val="left"/>
      <w:pPr>
        <w:ind w:left="1152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A41348"/>
    <w:multiLevelType w:val="hybridMultilevel"/>
    <w:tmpl w:val="BC943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28F59E8"/>
    <w:multiLevelType w:val="hybridMultilevel"/>
    <w:tmpl w:val="D1902518"/>
    <w:lvl w:ilvl="0" w:tplc="DBCE0A26">
      <w:start w:val="19"/>
      <w:numFmt w:val="bullet"/>
      <w:lvlText w:val=""/>
      <w:lvlJc w:val="left"/>
      <w:pPr>
        <w:ind w:left="1092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35" w15:restartNumberingAfterBreak="0">
    <w:nsid w:val="64AF5D67"/>
    <w:multiLevelType w:val="hybridMultilevel"/>
    <w:tmpl w:val="BA2E2520"/>
    <w:lvl w:ilvl="0" w:tplc="88E4FE9E">
      <w:start w:val="19"/>
      <w:numFmt w:val="bullet"/>
      <w:lvlText w:val=""/>
      <w:lvlJc w:val="left"/>
      <w:pPr>
        <w:ind w:left="1212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486F92"/>
    <w:multiLevelType w:val="hybridMultilevel"/>
    <w:tmpl w:val="1696F18E"/>
    <w:lvl w:ilvl="0" w:tplc="09FEA5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E7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B42E4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767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9A36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9C4A7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64C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688C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78E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0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3"/>
  </w:num>
  <w:num w:numId="3">
    <w:abstractNumId w:val="5"/>
  </w:num>
  <w:num w:numId="4">
    <w:abstractNumId w:val="9"/>
  </w:num>
  <w:num w:numId="5">
    <w:abstractNumId w:val="21"/>
  </w:num>
  <w:num w:numId="6">
    <w:abstractNumId w:val="0"/>
  </w:num>
  <w:num w:numId="7">
    <w:abstractNumId w:val="7"/>
  </w:num>
  <w:num w:numId="8">
    <w:abstractNumId w:val="37"/>
  </w:num>
  <w:num w:numId="9">
    <w:abstractNumId w:val="10"/>
  </w:num>
  <w:num w:numId="10">
    <w:abstractNumId w:val="15"/>
  </w:num>
  <w:num w:numId="11">
    <w:abstractNumId w:val="43"/>
  </w:num>
  <w:num w:numId="12">
    <w:abstractNumId w:val="22"/>
  </w:num>
  <w:num w:numId="13">
    <w:abstractNumId w:val="41"/>
  </w:num>
  <w:num w:numId="14">
    <w:abstractNumId w:val="39"/>
  </w:num>
  <w:num w:numId="15">
    <w:abstractNumId w:val="1"/>
  </w:num>
  <w:num w:numId="16">
    <w:abstractNumId w:val="12"/>
  </w:num>
  <w:num w:numId="17">
    <w:abstractNumId w:val="16"/>
  </w:num>
  <w:num w:numId="18">
    <w:abstractNumId w:val="27"/>
  </w:num>
  <w:num w:numId="19">
    <w:abstractNumId w:val="26"/>
  </w:num>
  <w:num w:numId="20">
    <w:abstractNumId w:val="13"/>
  </w:num>
  <w:num w:numId="21">
    <w:abstractNumId w:val="11"/>
  </w:num>
  <w:num w:numId="22">
    <w:abstractNumId w:val="30"/>
  </w:num>
  <w:num w:numId="23">
    <w:abstractNumId w:val="32"/>
  </w:num>
  <w:num w:numId="24">
    <w:abstractNumId w:val="36"/>
  </w:num>
  <w:num w:numId="25">
    <w:abstractNumId w:val="8"/>
  </w:num>
  <w:num w:numId="26">
    <w:abstractNumId w:val="17"/>
  </w:num>
  <w:num w:numId="27">
    <w:abstractNumId w:val="6"/>
  </w:num>
  <w:num w:numId="28">
    <w:abstractNumId w:val="25"/>
  </w:num>
  <w:num w:numId="29">
    <w:abstractNumId w:val="40"/>
  </w:num>
  <w:num w:numId="30">
    <w:abstractNumId w:val="38"/>
  </w:num>
  <w:num w:numId="31">
    <w:abstractNumId w:val="14"/>
  </w:num>
  <w:num w:numId="32">
    <w:abstractNumId w:val="3"/>
  </w:num>
  <w:num w:numId="33">
    <w:abstractNumId w:val="29"/>
  </w:num>
  <w:num w:numId="34">
    <w:abstractNumId w:val="23"/>
  </w:num>
  <w:num w:numId="35">
    <w:abstractNumId w:val="28"/>
  </w:num>
  <w:num w:numId="36">
    <w:abstractNumId w:val="2"/>
  </w:num>
  <w:num w:numId="37">
    <w:abstractNumId w:val="19"/>
  </w:num>
  <w:num w:numId="38">
    <w:abstractNumId w:val="4"/>
  </w:num>
  <w:num w:numId="39">
    <w:abstractNumId w:val="31"/>
  </w:num>
  <w:num w:numId="40">
    <w:abstractNumId w:val="24"/>
  </w:num>
  <w:num w:numId="41">
    <w:abstractNumId w:val="35"/>
  </w:num>
  <w:num w:numId="42">
    <w:abstractNumId w:val="34"/>
  </w:num>
  <w:num w:numId="43">
    <w:abstractNumId w:val="20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1377E"/>
    <w:rsid w:val="00013A54"/>
    <w:rsid w:val="00020362"/>
    <w:rsid w:val="00023FC7"/>
    <w:rsid w:val="000278EC"/>
    <w:rsid w:val="000330B0"/>
    <w:rsid w:val="0003379F"/>
    <w:rsid w:val="00036C80"/>
    <w:rsid w:val="00044EB7"/>
    <w:rsid w:val="00044FDD"/>
    <w:rsid w:val="000453DD"/>
    <w:rsid w:val="00066446"/>
    <w:rsid w:val="00086DF3"/>
    <w:rsid w:val="00091573"/>
    <w:rsid w:val="00096072"/>
    <w:rsid w:val="000964AB"/>
    <w:rsid w:val="000A636F"/>
    <w:rsid w:val="000B285E"/>
    <w:rsid w:val="000B32EE"/>
    <w:rsid w:val="000C07A7"/>
    <w:rsid w:val="000C39AB"/>
    <w:rsid w:val="000C7C06"/>
    <w:rsid w:val="000D1EF0"/>
    <w:rsid w:val="000D275B"/>
    <w:rsid w:val="000D6080"/>
    <w:rsid w:val="000D61B3"/>
    <w:rsid w:val="000E175D"/>
    <w:rsid w:val="000F1187"/>
    <w:rsid w:val="000F2058"/>
    <w:rsid w:val="000F4D49"/>
    <w:rsid w:val="000F6BA5"/>
    <w:rsid w:val="000F73B3"/>
    <w:rsid w:val="0010221A"/>
    <w:rsid w:val="0010370D"/>
    <w:rsid w:val="00104622"/>
    <w:rsid w:val="00114ADA"/>
    <w:rsid w:val="001225EA"/>
    <w:rsid w:val="00130E0F"/>
    <w:rsid w:val="00135D27"/>
    <w:rsid w:val="001364DC"/>
    <w:rsid w:val="00147637"/>
    <w:rsid w:val="0015025F"/>
    <w:rsid w:val="00150861"/>
    <w:rsid w:val="00151EFF"/>
    <w:rsid w:val="001540B1"/>
    <w:rsid w:val="00165525"/>
    <w:rsid w:val="001736B0"/>
    <w:rsid w:val="00181461"/>
    <w:rsid w:val="001864EE"/>
    <w:rsid w:val="00190C77"/>
    <w:rsid w:val="001956F4"/>
    <w:rsid w:val="001A1110"/>
    <w:rsid w:val="001A4DDA"/>
    <w:rsid w:val="001B49BE"/>
    <w:rsid w:val="001B7DC2"/>
    <w:rsid w:val="001C7E89"/>
    <w:rsid w:val="001F2AD6"/>
    <w:rsid w:val="001F55CF"/>
    <w:rsid w:val="002019F0"/>
    <w:rsid w:val="00201DC4"/>
    <w:rsid w:val="00204AD1"/>
    <w:rsid w:val="002063F3"/>
    <w:rsid w:val="0021010F"/>
    <w:rsid w:val="002138D9"/>
    <w:rsid w:val="00220F03"/>
    <w:rsid w:val="0023104B"/>
    <w:rsid w:val="00235974"/>
    <w:rsid w:val="002478EC"/>
    <w:rsid w:val="00256415"/>
    <w:rsid w:val="00261A55"/>
    <w:rsid w:val="002713EC"/>
    <w:rsid w:val="00274850"/>
    <w:rsid w:val="00280D47"/>
    <w:rsid w:val="00293163"/>
    <w:rsid w:val="00297982"/>
    <w:rsid w:val="002B2525"/>
    <w:rsid w:val="002B547C"/>
    <w:rsid w:val="002B5C9F"/>
    <w:rsid w:val="002B77AA"/>
    <w:rsid w:val="002B7C3C"/>
    <w:rsid w:val="002C28B4"/>
    <w:rsid w:val="002C365F"/>
    <w:rsid w:val="002C5688"/>
    <w:rsid w:val="002C7E0F"/>
    <w:rsid w:val="002D28A0"/>
    <w:rsid w:val="002E16A3"/>
    <w:rsid w:val="002E4E3C"/>
    <w:rsid w:val="002F3973"/>
    <w:rsid w:val="002F448F"/>
    <w:rsid w:val="0031343C"/>
    <w:rsid w:val="00321F7E"/>
    <w:rsid w:val="0032528B"/>
    <w:rsid w:val="0033019E"/>
    <w:rsid w:val="003334A5"/>
    <w:rsid w:val="003400BE"/>
    <w:rsid w:val="00344EE8"/>
    <w:rsid w:val="00345B8D"/>
    <w:rsid w:val="003520F3"/>
    <w:rsid w:val="00362FD2"/>
    <w:rsid w:val="00373564"/>
    <w:rsid w:val="00381652"/>
    <w:rsid w:val="00384BA1"/>
    <w:rsid w:val="0038719D"/>
    <w:rsid w:val="00396E00"/>
    <w:rsid w:val="003B3CD5"/>
    <w:rsid w:val="003B4045"/>
    <w:rsid w:val="003B53F0"/>
    <w:rsid w:val="003C13F2"/>
    <w:rsid w:val="003C408C"/>
    <w:rsid w:val="003C4B9A"/>
    <w:rsid w:val="003D0110"/>
    <w:rsid w:val="003D1AC3"/>
    <w:rsid w:val="003D2EA5"/>
    <w:rsid w:val="003D45BD"/>
    <w:rsid w:val="003D6BE0"/>
    <w:rsid w:val="003E501A"/>
    <w:rsid w:val="003F0FF0"/>
    <w:rsid w:val="003F559A"/>
    <w:rsid w:val="00412A10"/>
    <w:rsid w:val="004134AD"/>
    <w:rsid w:val="00413B85"/>
    <w:rsid w:val="00422AC6"/>
    <w:rsid w:val="0043088F"/>
    <w:rsid w:val="004420D7"/>
    <w:rsid w:val="00446E76"/>
    <w:rsid w:val="00446FBF"/>
    <w:rsid w:val="00462CF9"/>
    <w:rsid w:val="00476D07"/>
    <w:rsid w:val="00486A3A"/>
    <w:rsid w:val="00487DDE"/>
    <w:rsid w:val="0049693C"/>
    <w:rsid w:val="004978F6"/>
    <w:rsid w:val="004A498B"/>
    <w:rsid w:val="004A79DC"/>
    <w:rsid w:val="004B4A42"/>
    <w:rsid w:val="004C1479"/>
    <w:rsid w:val="004D5A90"/>
    <w:rsid w:val="004F4B1C"/>
    <w:rsid w:val="004F5927"/>
    <w:rsid w:val="00500FF4"/>
    <w:rsid w:val="005013F2"/>
    <w:rsid w:val="00502836"/>
    <w:rsid w:val="00503E2D"/>
    <w:rsid w:val="00505C00"/>
    <w:rsid w:val="00505D98"/>
    <w:rsid w:val="00515BF5"/>
    <w:rsid w:val="0051747F"/>
    <w:rsid w:val="00520045"/>
    <w:rsid w:val="0053528A"/>
    <w:rsid w:val="00555369"/>
    <w:rsid w:val="00556FE5"/>
    <w:rsid w:val="005604AF"/>
    <w:rsid w:val="005605F7"/>
    <w:rsid w:val="005614F5"/>
    <w:rsid w:val="00564A08"/>
    <w:rsid w:val="0057282B"/>
    <w:rsid w:val="0057492E"/>
    <w:rsid w:val="00576EE9"/>
    <w:rsid w:val="00581CF4"/>
    <w:rsid w:val="00590045"/>
    <w:rsid w:val="005917EB"/>
    <w:rsid w:val="00592B7E"/>
    <w:rsid w:val="00594EA3"/>
    <w:rsid w:val="005A4AC5"/>
    <w:rsid w:val="005A55B7"/>
    <w:rsid w:val="005B4C21"/>
    <w:rsid w:val="005B58B2"/>
    <w:rsid w:val="005C0734"/>
    <w:rsid w:val="005C5E01"/>
    <w:rsid w:val="005D6D46"/>
    <w:rsid w:val="005E1EE6"/>
    <w:rsid w:val="005E4F18"/>
    <w:rsid w:val="005F49E3"/>
    <w:rsid w:val="005F574C"/>
    <w:rsid w:val="0061030D"/>
    <w:rsid w:val="00620C4F"/>
    <w:rsid w:val="006220FA"/>
    <w:rsid w:val="0063041B"/>
    <w:rsid w:val="00636BA6"/>
    <w:rsid w:val="006417C3"/>
    <w:rsid w:val="00645CE3"/>
    <w:rsid w:val="0065032F"/>
    <w:rsid w:val="00650B73"/>
    <w:rsid w:val="00652436"/>
    <w:rsid w:val="00664B9F"/>
    <w:rsid w:val="00681336"/>
    <w:rsid w:val="00684560"/>
    <w:rsid w:val="00685A71"/>
    <w:rsid w:val="00687531"/>
    <w:rsid w:val="00690F92"/>
    <w:rsid w:val="006945B0"/>
    <w:rsid w:val="00697CA3"/>
    <w:rsid w:val="006A31CE"/>
    <w:rsid w:val="006A3AE8"/>
    <w:rsid w:val="006A428F"/>
    <w:rsid w:val="006A62CF"/>
    <w:rsid w:val="006B19B3"/>
    <w:rsid w:val="006B6242"/>
    <w:rsid w:val="006B7A60"/>
    <w:rsid w:val="006D139A"/>
    <w:rsid w:val="006D287E"/>
    <w:rsid w:val="006D33E3"/>
    <w:rsid w:val="006E7113"/>
    <w:rsid w:val="006F02D4"/>
    <w:rsid w:val="006F2502"/>
    <w:rsid w:val="006F4259"/>
    <w:rsid w:val="006F4F36"/>
    <w:rsid w:val="006F7E49"/>
    <w:rsid w:val="0070318E"/>
    <w:rsid w:val="00704DCD"/>
    <w:rsid w:val="0070512F"/>
    <w:rsid w:val="007130C2"/>
    <w:rsid w:val="00713943"/>
    <w:rsid w:val="00713A6F"/>
    <w:rsid w:val="00715324"/>
    <w:rsid w:val="00715C5F"/>
    <w:rsid w:val="00715E2F"/>
    <w:rsid w:val="00734DB9"/>
    <w:rsid w:val="00751264"/>
    <w:rsid w:val="007529E2"/>
    <w:rsid w:val="007538AB"/>
    <w:rsid w:val="00755370"/>
    <w:rsid w:val="00755451"/>
    <w:rsid w:val="00764B7F"/>
    <w:rsid w:val="00776EB3"/>
    <w:rsid w:val="00784D3B"/>
    <w:rsid w:val="007912BE"/>
    <w:rsid w:val="007958B1"/>
    <w:rsid w:val="007A384A"/>
    <w:rsid w:val="007A50D4"/>
    <w:rsid w:val="007B352F"/>
    <w:rsid w:val="007B7BCB"/>
    <w:rsid w:val="007C059C"/>
    <w:rsid w:val="007D1070"/>
    <w:rsid w:val="007D3F96"/>
    <w:rsid w:val="007E17F0"/>
    <w:rsid w:val="007E2C1B"/>
    <w:rsid w:val="007E645C"/>
    <w:rsid w:val="007E7779"/>
    <w:rsid w:val="007F52FB"/>
    <w:rsid w:val="00804399"/>
    <w:rsid w:val="008227B1"/>
    <w:rsid w:val="0082596A"/>
    <w:rsid w:val="008404ED"/>
    <w:rsid w:val="008413CB"/>
    <w:rsid w:val="008450B6"/>
    <w:rsid w:val="00847962"/>
    <w:rsid w:val="00850C51"/>
    <w:rsid w:val="008565E6"/>
    <w:rsid w:val="0086354C"/>
    <w:rsid w:val="00874A12"/>
    <w:rsid w:val="008758B4"/>
    <w:rsid w:val="00881762"/>
    <w:rsid w:val="00883E86"/>
    <w:rsid w:val="00885697"/>
    <w:rsid w:val="008C0A18"/>
    <w:rsid w:val="008D2E5F"/>
    <w:rsid w:val="008D371F"/>
    <w:rsid w:val="008E46E3"/>
    <w:rsid w:val="008E5BC7"/>
    <w:rsid w:val="008E637A"/>
    <w:rsid w:val="008E7B3D"/>
    <w:rsid w:val="008F0C54"/>
    <w:rsid w:val="008F18FD"/>
    <w:rsid w:val="008F5DE7"/>
    <w:rsid w:val="008F7D44"/>
    <w:rsid w:val="008F7F66"/>
    <w:rsid w:val="009075B4"/>
    <w:rsid w:val="00917F6B"/>
    <w:rsid w:val="00925F74"/>
    <w:rsid w:val="00937B8A"/>
    <w:rsid w:val="00944B79"/>
    <w:rsid w:val="00950AE8"/>
    <w:rsid w:val="00961181"/>
    <w:rsid w:val="00981BDA"/>
    <w:rsid w:val="009858B6"/>
    <w:rsid w:val="00992E6D"/>
    <w:rsid w:val="009A3D4F"/>
    <w:rsid w:val="009A6621"/>
    <w:rsid w:val="009C7233"/>
    <w:rsid w:val="009D30DB"/>
    <w:rsid w:val="009D395B"/>
    <w:rsid w:val="009D6312"/>
    <w:rsid w:val="009E2ACA"/>
    <w:rsid w:val="009E4D0A"/>
    <w:rsid w:val="009E528A"/>
    <w:rsid w:val="009E7836"/>
    <w:rsid w:val="009E79E4"/>
    <w:rsid w:val="009F3D23"/>
    <w:rsid w:val="00A04342"/>
    <w:rsid w:val="00A04635"/>
    <w:rsid w:val="00A07B36"/>
    <w:rsid w:val="00A4278A"/>
    <w:rsid w:val="00A46A4A"/>
    <w:rsid w:val="00A50A6E"/>
    <w:rsid w:val="00A50D75"/>
    <w:rsid w:val="00A618C5"/>
    <w:rsid w:val="00A65952"/>
    <w:rsid w:val="00A71EBD"/>
    <w:rsid w:val="00A76026"/>
    <w:rsid w:val="00A8018E"/>
    <w:rsid w:val="00A90770"/>
    <w:rsid w:val="00A92AA2"/>
    <w:rsid w:val="00A93BAE"/>
    <w:rsid w:val="00AB65EF"/>
    <w:rsid w:val="00AD30F5"/>
    <w:rsid w:val="00AD32AD"/>
    <w:rsid w:val="00AD5A0D"/>
    <w:rsid w:val="00AD7DB4"/>
    <w:rsid w:val="00AF19C2"/>
    <w:rsid w:val="00AF6F21"/>
    <w:rsid w:val="00B03A56"/>
    <w:rsid w:val="00B120D6"/>
    <w:rsid w:val="00B15E54"/>
    <w:rsid w:val="00B21C69"/>
    <w:rsid w:val="00B333B3"/>
    <w:rsid w:val="00B362A9"/>
    <w:rsid w:val="00B45B83"/>
    <w:rsid w:val="00B47EE4"/>
    <w:rsid w:val="00B54EC7"/>
    <w:rsid w:val="00B5736C"/>
    <w:rsid w:val="00B629AD"/>
    <w:rsid w:val="00B64195"/>
    <w:rsid w:val="00B65A22"/>
    <w:rsid w:val="00B76D55"/>
    <w:rsid w:val="00B83C9B"/>
    <w:rsid w:val="00B87018"/>
    <w:rsid w:val="00B93EC1"/>
    <w:rsid w:val="00B9753F"/>
    <w:rsid w:val="00BA48E6"/>
    <w:rsid w:val="00BB5D90"/>
    <w:rsid w:val="00BC33DB"/>
    <w:rsid w:val="00BC5C92"/>
    <w:rsid w:val="00BD4EC8"/>
    <w:rsid w:val="00BD79D3"/>
    <w:rsid w:val="00BE5BD2"/>
    <w:rsid w:val="00BE6D19"/>
    <w:rsid w:val="00BE703F"/>
    <w:rsid w:val="00BE793A"/>
    <w:rsid w:val="00BE7A44"/>
    <w:rsid w:val="00BF2642"/>
    <w:rsid w:val="00BF7AFE"/>
    <w:rsid w:val="00C15D2F"/>
    <w:rsid w:val="00C23731"/>
    <w:rsid w:val="00C342A4"/>
    <w:rsid w:val="00C45198"/>
    <w:rsid w:val="00C51E9A"/>
    <w:rsid w:val="00C55BEE"/>
    <w:rsid w:val="00C615B2"/>
    <w:rsid w:val="00C67A1B"/>
    <w:rsid w:val="00C7767C"/>
    <w:rsid w:val="00C838B8"/>
    <w:rsid w:val="00C85F09"/>
    <w:rsid w:val="00C91395"/>
    <w:rsid w:val="00C937B6"/>
    <w:rsid w:val="00C972E1"/>
    <w:rsid w:val="00CA258D"/>
    <w:rsid w:val="00CA6031"/>
    <w:rsid w:val="00CA6535"/>
    <w:rsid w:val="00CA7462"/>
    <w:rsid w:val="00CB0706"/>
    <w:rsid w:val="00CB26F5"/>
    <w:rsid w:val="00CC27A1"/>
    <w:rsid w:val="00CC4284"/>
    <w:rsid w:val="00CD6783"/>
    <w:rsid w:val="00CD729E"/>
    <w:rsid w:val="00CE0871"/>
    <w:rsid w:val="00CE1563"/>
    <w:rsid w:val="00CE34E7"/>
    <w:rsid w:val="00CE4A62"/>
    <w:rsid w:val="00D02A78"/>
    <w:rsid w:val="00D034A3"/>
    <w:rsid w:val="00D0356F"/>
    <w:rsid w:val="00D04CDE"/>
    <w:rsid w:val="00D05283"/>
    <w:rsid w:val="00D1763E"/>
    <w:rsid w:val="00D53089"/>
    <w:rsid w:val="00D55E06"/>
    <w:rsid w:val="00D64A0F"/>
    <w:rsid w:val="00D65225"/>
    <w:rsid w:val="00D663A4"/>
    <w:rsid w:val="00D73B51"/>
    <w:rsid w:val="00D81663"/>
    <w:rsid w:val="00D8740C"/>
    <w:rsid w:val="00D90EAA"/>
    <w:rsid w:val="00D95323"/>
    <w:rsid w:val="00DA27F4"/>
    <w:rsid w:val="00DA2F2E"/>
    <w:rsid w:val="00DB50BC"/>
    <w:rsid w:val="00DB63F3"/>
    <w:rsid w:val="00DD1729"/>
    <w:rsid w:val="00DD243B"/>
    <w:rsid w:val="00DD3C87"/>
    <w:rsid w:val="00DD5E91"/>
    <w:rsid w:val="00DE7BCA"/>
    <w:rsid w:val="00DE7D16"/>
    <w:rsid w:val="00DF1797"/>
    <w:rsid w:val="00DF22A0"/>
    <w:rsid w:val="00DF5993"/>
    <w:rsid w:val="00E00846"/>
    <w:rsid w:val="00E00FD8"/>
    <w:rsid w:val="00E04615"/>
    <w:rsid w:val="00E13F67"/>
    <w:rsid w:val="00E16B70"/>
    <w:rsid w:val="00E16DDA"/>
    <w:rsid w:val="00E21B57"/>
    <w:rsid w:val="00E273B0"/>
    <w:rsid w:val="00E27522"/>
    <w:rsid w:val="00E31FCC"/>
    <w:rsid w:val="00E353BA"/>
    <w:rsid w:val="00E47734"/>
    <w:rsid w:val="00E55005"/>
    <w:rsid w:val="00E67622"/>
    <w:rsid w:val="00E70A92"/>
    <w:rsid w:val="00E729C2"/>
    <w:rsid w:val="00E80578"/>
    <w:rsid w:val="00E83133"/>
    <w:rsid w:val="00E842B7"/>
    <w:rsid w:val="00EB0CB0"/>
    <w:rsid w:val="00EC158B"/>
    <w:rsid w:val="00EC3682"/>
    <w:rsid w:val="00EC4435"/>
    <w:rsid w:val="00EC7B7E"/>
    <w:rsid w:val="00EE438B"/>
    <w:rsid w:val="00EF5A6B"/>
    <w:rsid w:val="00EF69D5"/>
    <w:rsid w:val="00EF7731"/>
    <w:rsid w:val="00F0141F"/>
    <w:rsid w:val="00F02C10"/>
    <w:rsid w:val="00F0609D"/>
    <w:rsid w:val="00F068AF"/>
    <w:rsid w:val="00F078A4"/>
    <w:rsid w:val="00F1666B"/>
    <w:rsid w:val="00F24390"/>
    <w:rsid w:val="00F31BAD"/>
    <w:rsid w:val="00F336DA"/>
    <w:rsid w:val="00F350A6"/>
    <w:rsid w:val="00F35ABB"/>
    <w:rsid w:val="00F36F34"/>
    <w:rsid w:val="00F47A73"/>
    <w:rsid w:val="00F559A2"/>
    <w:rsid w:val="00F602B4"/>
    <w:rsid w:val="00F631FA"/>
    <w:rsid w:val="00F6359C"/>
    <w:rsid w:val="00F649AA"/>
    <w:rsid w:val="00F767BA"/>
    <w:rsid w:val="00F77D8E"/>
    <w:rsid w:val="00F81138"/>
    <w:rsid w:val="00F82ADF"/>
    <w:rsid w:val="00F8495C"/>
    <w:rsid w:val="00F85164"/>
    <w:rsid w:val="00F85A6D"/>
    <w:rsid w:val="00F86EA3"/>
    <w:rsid w:val="00F92C89"/>
    <w:rsid w:val="00F94A65"/>
    <w:rsid w:val="00F97CA1"/>
    <w:rsid w:val="00FB117A"/>
    <w:rsid w:val="00FB26DF"/>
    <w:rsid w:val="00FB5A8E"/>
    <w:rsid w:val="00FC2B70"/>
    <w:rsid w:val="00FC5222"/>
    <w:rsid w:val="00FD35E9"/>
    <w:rsid w:val="00FE1EEB"/>
    <w:rsid w:val="00FE2FE8"/>
    <w:rsid w:val="00FE7F8A"/>
    <w:rsid w:val="00FF003F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69C0C0"/>
  <w15:chartTrackingRefBased/>
  <w15:docId w15:val="{EC408FC1-D63B-4889-B4D2-FD452484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  <w:lang w:val="en-GB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  <w:lang w:val="en-GB"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  <w:lang w:val="en-GB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  <w:lang w:val="en-GB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val="en-GB" w:eastAsia="en-US"/>
    </w:rPr>
  </w:style>
  <w:style w:type="character" w:customStyle="1" w:styleId="BodyTextChar">
    <w:name w:val="Body Text Char"/>
    <w:link w:val="BodyText"/>
    <w:uiPriority w:val="99"/>
    <w:rsid w:val="00650B73"/>
  </w:style>
  <w:style w:type="character" w:customStyle="1" w:styleId="Heading3Char">
    <w:name w:val="Heading 3 Char"/>
    <w:link w:val="Heading3"/>
    <w:rsid w:val="00650B73"/>
    <w:rPr>
      <w:rFonts w:ascii="Arial" w:hAnsi="Arial"/>
      <w:b/>
      <w:kern w:val="28"/>
      <w:sz w:val="36"/>
    </w:rPr>
  </w:style>
  <w:style w:type="paragraph" w:styleId="BalloonText">
    <w:name w:val="Balloon Text"/>
    <w:basedOn w:val="Normal"/>
    <w:link w:val="BalloonTextChar"/>
    <w:rsid w:val="00CC42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C4284"/>
    <w:rPr>
      <w:rFonts w:ascii="Segoe UI" w:hAnsi="Segoe UI" w:cs="Segoe UI"/>
      <w:sz w:val="18"/>
      <w:szCs w:val="18"/>
      <w:lang w:val="en-US"/>
    </w:rPr>
  </w:style>
  <w:style w:type="character" w:customStyle="1" w:styleId="BodyTextChar1">
    <w:name w:val="Body Text Char1"/>
    <w:rsid w:val="00715C5F"/>
  </w:style>
  <w:style w:type="paragraph" w:customStyle="1" w:styleId="LeftColumn">
    <w:name w:val="Left Column"/>
    <w:next w:val="Normal"/>
    <w:link w:val="LeftColumnChar"/>
    <w:qFormat/>
    <w:rsid w:val="00503E2D"/>
    <w:pPr>
      <w:spacing w:before="60" w:after="120"/>
      <w:jc w:val="right"/>
    </w:pPr>
    <w:rPr>
      <w:rFonts w:ascii="Arial" w:hAnsi="Arial"/>
      <w:b/>
      <w:sz w:val="18"/>
    </w:rPr>
  </w:style>
  <w:style w:type="character" w:customStyle="1" w:styleId="LeftColumnChar">
    <w:name w:val="Left Column Char"/>
    <w:basedOn w:val="DefaultParagraphFont"/>
    <w:link w:val="LeftColumn"/>
    <w:rsid w:val="00503E2D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806CF-4C91-47C6-9CDF-1BFD9EB9B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3</TotalTime>
  <Pages>4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Alan.Underwood@kerridgecs.com</Manager>
  <Company>Kerridge Commercial Systems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GL Staement Definition - Revisions</dc:subject>
  <dc:creator>Stephen.Hutton@kerridgecs.com</dc:creator>
  <cp:keywords>1.0</cp:keywords>
  <dc:description>This service pack updates the statement definition section of General Ledger system maintenance.</dc:description>
  <cp:lastModifiedBy>Robinson, Rick</cp:lastModifiedBy>
  <cp:revision>4</cp:revision>
  <cp:lastPrinted>2019-04-18T11:32:00Z</cp:lastPrinted>
  <dcterms:created xsi:type="dcterms:W3CDTF">2019-04-18T09:58:00Z</dcterms:created>
  <dcterms:modified xsi:type="dcterms:W3CDTF">2019-04-18T11:32:00Z</dcterms:modified>
</cp:coreProperties>
</file>