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9784C" w14:textId="3EDC23C3" w:rsidR="00E842B7" w:rsidRPr="008E645B" w:rsidRDefault="000B036F">
      <w:pPr>
        <w:pStyle w:val="Title"/>
      </w:pPr>
      <w:r>
        <w:drawing>
          <wp:anchor distT="0" distB="0" distL="114300" distR="114300" simplePos="0" relativeHeight="251657728" behindDoc="0" locked="0" layoutInCell="0" allowOverlap="1" wp14:anchorId="53C0ADCC" wp14:editId="39F31E3F">
            <wp:simplePos x="0" y="0"/>
            <wp:positionH relativeFrom="column">
              <wp:posOffset>5422900</wp:posOffset>
            </wp:positionH>
            <wp:positionV relativeFrom="paragraph">
              <wp:posOffset>-191135</wp:posOffset>
            </wp:positionV>
            <wp:extent cx="942975" cy="11049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14:paraId="2D28D8BF" w14:textId="77777777" w:rsidR="00E842B7" w:rsidRPr="008E645B" w:rsidRDefault="00E842B7">
      <w:pPr>
        <w:pStyle w:val="Title"/>
      </w:pPr>
    </w:p>
    <w:p w14:paraId="130FE8C3" w14:textId="77777777" w:rsidR="00E842B7" w:rsidRPr="008E645B" w:rsidRDefault="00E842B7"/>
    <w:p w14:paraId="64613E5B" w14:textId="77777777" w:rsidR="00E842B7" w:rsidRPr="008E645B" w:rsidRDefault="00E842B7"/>
    <w:p w14:paraId="01A207C6" w14:textId="77777777" w:rsidR="00E842B7" w:rsidRPr="008E645B" w:rsidRDefault="00E842B7"/>
    <w:p w14:paraId="4010DAD2" w14:textId="77777777" w:rsidR="00E842B7" w:rsidRPr="008E645B" w:rsidRDefault="00E842B7">
      <w:pPr>
        <w:pStyle w:val="Title"/>
      </w:pPr>
      <w:r w:rsidRPr="008E645B">
        <w:t>Global 3000</w:t>
      </w:r>
    </w:p>
    <w:p w14:paraId="61A7845A" w14:textId="48D3F2C3" w:rsidR="00E842B7" w:rsidRPr="008E645B" w:rsidRDefault="006026A5">
      <w:pPr>
        <w:pStyle w:val="Title"/>
      </w:pPr>
      <w:r>
        <w:t>Service Pack Note</w:t>
      </w:r>
    </w:p>
    <w:p w14:paraId="728D62BC" w14:textId="77777777" w:rsidR="00E842B7" w:rsidRPr="008E645B" w:rsidRDefault="00E842B7"/>
    <w:p w14:paraId="3511B1AC" w14:textId="77777777" w:rsidR="00E842B7" w:rsidRPr="008E645B" w:rsidRDefault="00E842B7"/>
    <w:p w14:paraId="02D9D234" w14:textId="1D2E556C" w:rsidR="00E842B7" w:rsidRPr="008E645B" w:rsidRDefault="00C76B79">
      <w:pPr>
        <w:pStyle w:val="Title"/>
      </w:pPr>
      <w:fldSimple w:instr=" SUBJECT  \* MERGEFORMAT ">
        <w:r w:rsidR="00295E97">
          <w:t>EU VAT e-commerce Package</w:t>
        </w:r>
      </w:fldSimple>
      <w:r w:rsidR="00B92A4F">
        <w:t xml:space="preserve"> </w:t>
      </w:r>
    </w:p>
    <w:p w14:paraId="7961C9A3" w14:textId="77777777" w:rsidR="00E842B7" w:rsidRPr="008E645B" w:rsidRDefault="00E842B7"/>
    <w:p w14:paraId="37816DA0" w14:textId="77777777" w:rsidR="00E842B7" w:rsidRPr="008E645B" w:rsidRDefault="00E842B7">
      <w:pPr>
        <w:rPr>
          <w:rFonts w:ascii="CG Omega" w:hAnsi="CG Omega"/>
          <w:sz w:val="24"/>
        </w:rPr>
      </w:pPr>
    </w:p>
    <w:p w14:paraId="7B5763D2" w14:textId="77777777" w:rsidR="00E842B7" w:rsidRPr="008E645B" w:rsidRDefault="00E842B7">
      <w:pPr>
        <w:rPr>
          <w:rFonts w:ascii="CG Omega" w:hAnsi="CG Omega"/>
          <w:sz w:val="24"/>
        </w:rPr>
      </w:pPr>
    </w:p>
    <w:p w14:paraId="629D612E" w14:textId="77777777" w:rsidR="00E842B7" w:rsidRPr="008E645B" w:rsidRDefault="00E842B7">
      <w:pPr>
        <w:rPr>
          <w:rFonts w:ascii="CG Omega" w:hAnsi="CG Omega"/>
          <w:sz w:val="24"/>
        </w:rPr>
      </w:pPr>
    </w:p>
    <w:p w14:paraId="4AA5FF25" w14:textId="77777777" w:rsidR="00E842B7" w:rsidRPr="008E645B" w:rsidRDefault="00E842B7">
      <w:pPr>
        <w:rPr>
          <w:rFonts w:ascii="CG Omega" w:hAnsi="CG Omega"/>
          <w:sz w:val="24"/>
        </w:rPr>
      </w:pPr>
    </w:p>
    <w:p w14:paraId="5D3A1BAF" w14:textId="77777777" w:rsidR="00E842B7" w:rsidRPr="008E645B" w:rsidRDefault="00E842B7">
      <w:pPr>
        <w:rPr>
          <w:rFonts w:ascii="CG Omega" w:hAnsi="CG Omega"/>
          <w:sz w:val="24"/>
        </w:rPr>
      </w:pPr>
    </w:p>
    <w:p w14:paraId="19450256" w14:textId="77777777" w:rsidR="00E842B7" w:rsidRPr="008E645B" w:rsidRDefault="00E842B7">
      <w:pPr>
        <w:rPr>
          <w:rFonts w:ascii="CG Omega" w:hAnsi="CG Omega"/>
          <w:sz w:val="24"/>
        </w:rPr>
      </w:pPr>
    </w:p>
    <w:p w14:paraId="07775717" w14:textId="77777777" w:rsidR="00E842B7" w:rsidRPr="008E645B" w:rsidRDefault="00E842B7">
      <w:pPr>
        <w:rPr>
          <w:rFonts w:ascii="CG Omega" w:hAnsi="CG Omega"/>
          <w:sz w:val="24"/>
        </w:rPr>
      </w:pPr>
    </w:p>
    <w:p w14:paraId="0854C987" w14:textId="77777777" w:rsidR="00E842B7" w:rsidRPr="008E645B" w:rsidRDefault="00E842B7">
      <w:pPr>
        <w:rPr>
          <w:rFonts w:ascii="CG Omega" w:hAnsi="CG Omega"/>
          <w:sz w:val="24"/>
        </w:rPr>
      </w:pPr>
    </w:p>
    <w:p w14:paraId="37C3EE0D" w14:textId="77777777" w:rsidR="00E842B7" w:rsidRPr="008E645B" w:rsidRDefault="00E842B7">
      <w:pPr>
        <w:rPr>
          <w:rFonts w:ascii="CG Omega" w:hAnsi="CG Omega"/>
          <w:sz w:val="24"/>
        </w:rPr>
      </w:pPr>
    </w:p>
    <w:p w14:paraId="7290306D" w14:textId="77777777" w:rsidR="00E842B7" w:rsidRPr="008E645B" w:rsidRDefault="00E842B7">
      <w:pPr>
        <w:rPr>
          <w:rFonts w:ascii="Arial" w:hAnsi="Arial"/>
          <w:b/>
          <w:sz w:val="22"/>
        </w:rPr>
      </w:pPr>
    </w:p>
    <w:p w14:paraId="209EBF49" w14:textId="77777777" w:rsidR="00E842B7" w:rsidRPr="008E645B" w:rsidRDefault="00E842B7">
      <w:pPr>
        <w:rPr>
          <w:rFonts w:ascii="Arial" w:hAnsi="Arial"/>
          <w:b/>
          <w:sz w:val="22"/>
        </w:rPr>
      </w:pPr>
    </w:p>
    <w:p w14:paraId="051D0666" w14:textId="77777777" w:rsidR="00E842B7" w:rsidRPr="008E645B" w:rsidRDefault="00E842B7">
      <w:pPr>
        <w:rPr>
          <w:rFonts w:ascii="Arial" w:hAnsi="Arial"/>
          <w:b/>
          <w:sz w:val="22"/>
        </w:rPr>
      </w:pPr>
    </w:p>
    <w:p w14:paraId="458B3758" w14:textId="77777777" w:rsidR="00E842B7" w:rsidRPr="008E645B" w:rsidRDefault="00E842B7">
      <w:pPr>
        <w:rPr>
          <w:rFonts w:ascii="Arial" w:hAnsi="Arial"/>
          <w:b/>
          <w:sz w:val="22"/>
        </w:rPr>
      </w:pPr>
    </w:p>
    <w:p w14:paraId="08D6FEF8" w14:textId="77777777" w:rsidR="00E842B7" w:rsidRPr="008E645B" w:rsidRDefault="00E842B7">
      <w:pPr>
        <w:rPr>
          <w:rFonts w:ascii="Arial" w:hAnsi="Arial"/>
          <w:b/>
          <w:sz w:val="22"/>
        </w:rPr>
      </w:pPr>
    </w:p>
    <w:p w14:paraId="3B0014F6" w14:textId="77777777" w:rsidR="00E842B7" w:rsidRPr="008E645B" w:rsidRDefault="00E842B7">
      <w:pPr>
        <w:rPr>
          <w:rFonts w:ascii="Arial" w:hAnsi="Arial"/>
          <w:b/>
          <w:sz w:val="22"/>
        </w:rPr>
      </w:pPr>
    </w:p>
    <w:p w14:paraId="0D30E2EF" w14:textId="77777777" w:rsidR="00E842B7" w:rsidRPr="008E645B" w:rsidRDefault="00E842B7">
      <w:pPr>
        <w:rPr>
          <w:rFonts w:ascii="Arial" w:hAnsi="Arial"/>
          <w:b/>
          <w:sz w:val="22"/>
        </w:rPr>
      </w:pPr>
    </w:p>
    <w:p w14:paraId="277E9BD4" w14:textId="77777777" w:rsidR="00E842B7" w:rsidRPr="008E645B" w:rsidRDefault="00E842B7">
      <w:pPr>
        <w:rPr>
          <w:rFonts w:ascii="Arial" w:hAnsi="Arial"/>
          <w:b/>
          <w:sz w:val="22"/>
        </w:rPr>
      </w:pPr>
    </w:p>
    <w:p w14:paraId="3F2CE5EA" w14:textId="77777777" w:rsidR="002B77AA" w:rsidRPr="008E645B" w:rsidRDefault="002B77AA">
      <w:pPr>
        <w:rPr>
          <w:rFonts w:ascii="Arial" w:hAnsi="Arial"/>
          <w:b/>
          <w:sz w:val="22"/>
        </w:rPr>
      </w:pPr>
    </w:p>
    <w:p w14:paraId="387D09F1" w14:textId="77777777" w:rsidR="00E842B7" w:rsidRPr="008E645B" w:rsidRDefault="00E842B7">
      <w:pPr>
        <w:rPr>
          <w:rFonts w:ascii="Arial" w:hAnsi="Arial"/>
          <w:b/>
          <w:sz w:val="22"/>
        </w:rPr>
      </w:pPr>
    </w:p>
    <w:p w14:paraId="2FF3246A" w14:textId="77777777" w:rsidR="00E842B7" w:rsidRDefault="00E842B7">
      <w:pPr>
        <w:rPr>
          <w:rFonts w:ascii="Arial" w:hAnsi="Arial"/>
          <w:b/>
          <w:sz w:val="22"/>
        </w:rPr>
      </w:pPr>
    </w:p>
    <w:p w14:paraId="1DC8C363" w14:textId="77777777" w:rsidR="003135AC" w:rsidRDefault="003135AC">
      <w:pPr>
        <w:rPr>
          <w:rFonts w:ascii="Arial" w:hAnsi="Arial"/>
          <w:b/>
          <w:sz w:val="22"/>
        </w:rPr>
      </w:pPr>
    </w:p>
    <w:p w14:paraId="242348AC" w14:textId="0E031CDE" w:rsidR="00DF22A0" w:rsidRDefault="00DF22A0">
      <w:pPr>
        <w:rPr>
          <w:rFonts w:ascii="Arial" w:hAnsi="Arial"/>
          <w:b/>
          <w:sz w:val="22"/>
        </w:rPr>
      </w:pPr>
    </w:p>
    <w:p w14:paraId="287737FB" w14:textId="7032DCC2" w:rsidR="00840417" w:rsidRDefault="00840417">
      <w:pPr>
        <w:rPr>
          <w:rFonts w:ascii="Arial" w:hAnsi="Arial"/>
          <w:b/>
          <w:sz w:val="22"/>
        </w:rPr>
      </w:pPr>
    </w:p>
    <w:p w14:paraId="6A4BE4AD" w14:textId="3579B796" w:rsidR="00840417" w:rsidRDefault="00840417">
      <w:pPr>
        <w:rPr>
          <w:rFonts w:ascii="Arial" w:hAnsi="Arial"/>
          <w:b/>
          <w:sz w:val="22"/>
        </w:rPr>
      </w:pPr>
    </w:p>
    <w:p w14:paraId="1984C598" w14:textId="5185915A" w:rsidR="00840417" w:rsidRDefault="00840417">
      <w:pPr>
        <w:rPr>
          <w:rFonts w:ascii="Arial" w:hAnsi="Arial"/>
          <w:b/>
          <w:sz w:val="22"/>
        </w:rPr>
      </w:pPr>
    </w:p>
    <w:p w14:paraId="0C260988" w14:textId="0E1AA754" w:rsidR="00840417" w:rsidRDefault="00840417">
      <w:pPr>
        <w:rPr>
          <w:rFonts w:ascii="Arial" w:hAnsi="Arial"/>
          <w:b/>
          <w:sz w:val="22"/>
        </w:rPr>
      </w:pPr>
    </w:p>
    <w:p w14:paraId="2F920BD9" w14:textId="4534E4A8" w:rsidR="00840417" w:rsidRDefault="00840417">
      <w:pPr>
        <w:rPr>
          <w:rFonts w:ascii="Arial" w:hAnsi="Arial"/>
          <w:b/>
          <w:sz w:val="22"/>
        </w:rPr>
      </w:pPr>
    </w:p>
    <w:p w14:paraId="1934EAC2" w14:textId="77777777" w:rsidR="00840417" w:rsidRPr="008E645B" w:rsidRDefault="00840417">
      <w:pPr>
        <w:rPr>
          <w:rFonts w:ascii="Arial" w:hAnsi="Arial"/>
          <w:b/>
          <w:sz w:val="22"/>
        </w:rPr>
      </w:pPr>
    </w:p>
    <w:p w14:paraId="78A7A242" w14:textId="77777777" w:rsidR="009D395B" w:rsidRPr="008E645B" w:rsidRDefault="009D395B" w:rsidP="009D395B">
      <w:pPr>
        <w:rPr>
          <w:rFonts w:ascii="Arial" w:hAnsi="Arial"/>
          <w:b/>
          <w:sz w:val="22"/>
        </w:rPr>
      </w:pPr>
    </w:p>
    <w:p w14:paraId="5208AB85" w14:textId="77777777" w:rsidR="00E842B7" w:rsidRPr="008E645B" w:rsidRDefault="00E842B7" w:rsidP="0036103A">
      <w:pPr>
        <w:rPr>
          <w:rFonts w:ascii="Arial" w:hAnsi="Arial"/>
          <w:b/>
          <w:sz w:val="22"/>
        </w:rPr>
      </w:pPr>
      <w:r w:rsidRPr="008E645B">
        <w:rPr>
          <w:rFonts w:ascii="Arial" w:hAnsi="Arial"/>
          <w:b/>
          <w:sz w:val="22"/>
        </w:rPr>
        <w:t>INTRODUCTION</w:t>
      </w:r>
    </w:p>
    <w:p w14:paraId="31A8FCBC" w14:textId="77777777" w:rsidR="00D653B8" w:rsidRDefault="00D653B8">
      <w:pPr>
        <w:tabs>
          <w:tab w:val="left" w:pos="3600"/>
        </w:tabs>
        <w:jc w:val="both"/>
        <w:rPr>
          <w:rFonts w:ascii="CG Omega" w:hAnsi="CG Omega"/>
          <w:sz w:val="24"/>
        </w:rPr>
      </w:pPr>
    </w:p>
    <w:p w14:paraId="3AF495F5" w14:textId="47B2CA85"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295E97">
        <w:rPr>
          <w:rFonts w:ascii="CG Omega" w:hAnsi="CG Omega"/>
          <w:sz w:val="24"/>
        </w:rPr>
        <w:t>This service pack updates Debtors Ledger and S.O.P. to handle EU e-commerce supplies direct to consumers.</w:t>
      </w:r>
      <w:r w:rsidRPr="008E645B">
        <w:rPr>
          <w:rFonts w:ascii="CG Omega" w:hAnsi="CG Omega"/>
          <w:sz w:val="24"/>
        </w:rPr>
        <w:fldChar w:fldCharType="end"/>
      </w:r>
    </w:p>
    <w:p w14:paraId="5429B3CA" w14:textId="77777777"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6220FA" w:rsidRPr="008E645B" w14:paraId="4E2C68A0" w14:textId="77777777" w:rsidTr="00192F85">
        <w:trPr>
          <w:trHeight w:val="240"/>
        </w:trPr>
        <w:tc>
          <w:tcPr>
            <w:tcW w:w="10173" w:type="dxa"/>
          </w:tcPr>
          <w:p w14:paraId="2B5CACFD" w14:textId="77777777" w:rsidR="00E77EE4" w:rsidRPr="00590C4D" w:rsidRDefault="00F840CC" w:rsidP="001A6279">
            <w:pPr>
              <w:pStyle w:val="BodyText"/>
              <w:rPr>
                <w:rFonts w:ascii="CG Omega" w:hAnsi="CG Omega"/>
                <w:lang w:val="en"/>
              </w:rPr>
            </w:pPr>
            <w:r w:rsidRPr="00590C4D">
              <w:rPr>
                <w:rFonts w:ascii="CG Omega" w:hAnsi="CG Omega"/>
                <w:lang w:val="en"/>
              </w:rPr>
              <w:t>Note</w:t>
            </w:r>
            <w:r w:rsidR="00E77EE4" w:rsidRPr="00590C4D">
              <w:rPr>
                <w:rFonts w:ascii="CG Omega" w:hAnsi="CG Omega"/>
                <w:lang w:val="en"/>
              </w:rPr>
              <w:t>s</w:t>
            </w:r>
            <w:r w:rsidRPr="00590C4D">
              <w:rPr>
                <w:rFonts w:ascii="CG Omega" w:hAnsi="CG Omega"/>
                <w:lang w:val="en"/>
              </w:rPr>
              <w:t xml:space="preserve">: </w:t>
            </w:r>
          </w:p>
          <w:p w14:paraId="082951D0" w14:textId="3ABE69EE" w:rsidR="00E77EE4" w:rsidRPr="00590C4D" w:rsidRDefault="00E77EE4" w:rsidP="00F64B07">
            <w:pPr>
              <w:pStyle w:val="BodyText"/>
              <w:numPr>
                <w:ilvl w:val="0"/>
                <w:numId w:val="17"/>
              </w:numPr>
              <w:rPr>
                <w:rFonts w:ascii="CG Omega" w:hAnsi="CG Omega"/>
                <w:lang w:val="en"/>
              </w:rPr>
            </w:pPr>
            <w:r w:rsidRPr="00590C4D">
              <w:rPr>
                <w:rFonts w:ascii="CG Omega" w:hAnsi="CG Omega"/>
                <w:lang w:val="en"/>
              </w:rPr>
              <w:t xml:space="preserve">Although the EU has titled the changes to include the term e-commerce this is misleading, the new </w:t>
            </w:r>
            <w:r w:rsidR="00A06327" w:rsidRPr="00590C4D">
              <w:rPr>
                <w:rFonts w:ascii="CG Omega" w:hAnsi="CG Omega"/>
                <w:lang w:val="en"/>
              </w:rPr>
              <w:t xml:space="preserve">EU </w:t>
            </w:r>
            <w:r w:rsidRPr="00590C4D">
              <w:rPr>
                <w:rFonts w:ascii="CG Omega" w:hAnsi="CG Omega"/>
                <w:lang w:val="en"/>
              </w:rPr>
              <w:t>VAT rules relate to all sales o</w:t>
            </w:r>
            <w:r w:rsidR="00A06327" w:rsidRPr="00590C4D">
              <w:rPr>
                <w:rFonts w:ascii="CG Omega" w:hAnsi="CG Omega"/>
                <w:lang w:val="en"/>
              </w:rPr>
              <w:t>f</w:t>
            </w:r>
            <w:r w:rsidRPr="00590C4D">
              <w:rPr>
                <w:rFonts w:ascii="CG Omega" w:hAnsi="CG Omega"/>
                <w:lang w:val="en"/>
              </w:rPr>
              <w:t xml:space="preserve"> commercial goods and services regardless of whether they are sold via an e-commerce platform or not.    </w:t>
            </w:r>
          </w:p>
          <w:p w14:paraId="55F03725" w14:textId="32A1E70B" w:rsidR="009C7B3E" w:rsidRPr="00590C4D" w:rsidRDefault="00F840CC" w:rsidP="00F64B07">
            <w:pPr>
              <w:pStyle w:val="BodyText"/>
              <w:numPr>
                <w:ilvl w:val="0"/>
                <w:numId w:val="17"/>
              </w:numPr>
              <w:rPr>
                <w:rFonts w:ascii="CG Omega" w:hAnsi="CG Omega"/>
                <w:lang w:val="en"/>
              </w:rPr>
            </w:pPr>
            <w:r w:rsidRPr="00590C4D">
              <w:rPr>
                <w:rFonts w:ascii="CG Omega" w:hAnsi="CG Omega"/>
                <w:lang w:val="en"/>
              </w:rPr>
              <w:t xml:space="preserve">Throughout this document the </w:t>
            </w:r>
            <w:r w:rsidR="009C7B3E" w:rsidRPr="00590C4D">
              <w:rPr>
                <w:rFonts w:ascii="CG Omega" w:hAnsi="CG Omega"/>
                <w:lang w:val="en"/>
              </w:rPr>
              <w:t xml:space="preserve">following </w:t>
            </w:r>
            <w:r w:rsidRPr="00590C4D">
              <w:rPr>
                <w:rFonts w:ascii="CG Omega" w:hAnsi="CG Omega"/>
                <w:lang w:val="en"/>
              </w:rPr>
              <w:t>abbreviation</w:t>
            </w:r>
            <w:r w:rsidR="009C7B3E" w:rsidRPr="00590C4D">
              <w:rPr>
                <w:rFonts w:ascii="CG Omega" w:hAnsi="CG Omega"/>
                <w:lang w:val="en"/>
              </w:rPr>
              <w:t>s are used.</w:t>
            </w:r>
          </w:p>
          <w:p w14:paraId="0CC63D1E" w14:textId="60D7E0C0" w:rsidR="009C7B3E" w:rsidRPr="00590C4D" w:rsidRDefault="00F840CC" w:rsidP="00F64B07">
            <w:pPr>
              <w:pStyle w:val="BodyText"/>
              <w:numPr>
                <w:ilvl w:val="0"/>
                <w:numId w:val="18"/>
              </w:numPr>
              <w:rPr>
                <w:rFonts w:ascii="CG Omega" w:hAnsi="CG Omega"/>
                <w:lang w:val="en"/>
              </w:rPr>
            </w:pPr>
            <w:r w:rsidRPr="00590C4D">
              <w:rPr>
                <w:rFonts w:ascii="CG Omega" w:hAnsi="CG Omega"/>
                <w:lang w:val="en"/>
              </w:rPr>
              <w:t>B</w:t>
            </w:r>
            <w:r w:rsidR="005E689E" w:rsidRPr="00590C4D">
              <w:rPr>
                <w:rFonts w:ascii="CG Omega" w:hAnsi="CG Omega"/>
                <w:lang w:val="en"/>
              </w:rPr>
              <w:t>2C</w:t>
            </w:r>
            <w:r w:rsidRPr="00590C4D">
              <w:rPr>
                <w:rFonts w:ascii="CG Omega" w:hAnsi="CG Omega"/>
                <w:lang w:val="en"/>
              </w:rPr>
              <w:t xml:space="preserve"> is used in place of ‘b</w:t>
            </w:r>
            <w:r w:rsidR="005E689E" w:rsidRPr="00590C4D">
              <w:rPr>
                <w:rFonts w:ascii="CG Omega" w:hAnsi="CG Omega"/>
                <w:lang w:val="en"/>
              </w:rPr>
              <w:t>usiness to consumer</w:t>
            </w:r>
            <w:r w:rsidRPr="00590C4D">
              <w:rPr>
                <w:rFonts w:ascii="CG Omega" w:hAnsi="CG Omega"/>
                <w:lang w:val="en"/>
              </w:rPr>
              <w:t>’.</w:t>
            </w:r>
            <w:r w:rsidR="009511E9" w:rsidRPr="00590C4D">
              <w:rPr>
                <w:rFonts w:ascii="CG Omega" w:hAnsi="CG Omega"/>
                <w:lang w:val="en"/>
              </w:rPr>
              <w:t xml:space="preserve"> </w:t>
            </w:r>
          </w:p>
          <w:p w14:paraId="54D6202F" w14:textId="4D808666" w:rsidR="009C7B3E" w:rsidRPr="00590C4D" w:rsidRDefault="009C7B3E" w:rsidP="00F64B07">
            <w:pPr>
              <w:pStyle w:val="BodyText"/>
              <w:numPr>
                <w:ilvl w:val="0"/>
                <w:numId w:val="18"/>
              </w:numPr>
              <w:rPr>
                <w:rFonts w:ascii="CG Omega" w:hAnsi="CG Omega"/>
                <w:b/>
                <w:bCs/>
                <w:lang w:val="en"/>
              </w:rPr>
            </w:pPr>
            <w:r w:rsidRPr="00590C4D">
              <w:rPr>
                <w:rFonts w:ascii="CG Omega" w:hAnsi="CG Omega"/>
                <w:lang w:val="en"/>
              </w:rPr>
              <w:t xml:space="preserve">BTE </w:t>
            </w:r>
            <w:r w:rsidR="008B166B" w:rsidRPr="00590C4D">
              <w:rPr>
                <w:rFonts w:ascii="CG Omega" w:hAnsi="CG Omega"/>
                <w:lang w:val="en"/>
              </w:rPr>
              <w:t>or TBE are</w:t>
            </w:r>
            <w:r w:rsidRPr="00590C4D">
              <w:rPr>
                <w:rFonts w:ascii="CG Omega" w:hAnsi="CG Omega"/>
                <w:lang w:val="en"/>
              </w:rPr>
              <w:t xml:space="preserve"> used in place of ‘broadcasting, telecommunications and e-services’.</w:t>
            </w:r>
          </w:p>
          <w:p w14:paraId="05ECDCCF" w14:textId="77777777" w:rsidR="006220FA" w:rsidRPr="00590C4D" w:rsidRDefault="009511E9" w:rsidP="00F64B07">
            <w:pPr>
              <w:pStyle w:val="BodyText"/>
              <w:numPr>
                <w:ilvl w:val="0"/>
                <w:numId w:val="17"/>
              </w:numPr>
              <w:rPr>
                <w:rFonts w:ascii="CG Omega" w:hAnsi="CG Omega"/>
              </w:rPr>
            </w:pPr>
            <w:r w:rsidRPr="00590C4D">
              <w:rPr>
                <w:rFonts w:ascii="CG Omega" w:hAnsi="CG Omega"/>
                <w:lang w:val="en"/>
              </w:rPr>
              <w:t xml:space="preserve">All the changes relate </w:t>
            </w:r>
            <w:r w:rsidR="00BD19A5" w:rsidRPr="00590C4D">
              <w:rPr>
                <w:rFonts w:ascii="CG Omega" w:hAnsi="CG Omega"/>
                <w:lang w:val="en"/>
              </w:rPr>
              <w:t>B2C sales (of goods and services).</w:t>
            </w:r>
          </w:p>
          <w:p w14:paraId="5EE339C7" w14:textId="336D79A6" w:rsidR="007F421E" w:rsidRPr="00590C4D" w:rsidRDefault="007F421E" w:rsidP="00F64B07">
            <w:pPr>
              <w:pStyle w:val="BodyText"/>
              <w:numPr>
                <w:ilvl w:val="0"/>
                <w:numId w:val="17"/>
              </w:numPr>
              <w:rPr>
                <w:rFonts w:ascii="CG Omega" w:hAnsi="CG Omega"/>
              </w:rPr>
            </w:pPr>
            <w:r w:rsidRPr="00590C4D">
              <w:rPr>
                <w:rFonts w:ascii="CG Omega" w:hAnsi="CG Omega"/>
                <w:lang w:val="en"/>
              </w:rPr>
              <w:t>Al</w:t>
            </w:r>
            <w:r w:rsidR="005135CC" w:rsidRPr="00590C4D">
              <w:rPr>
                <w:rFonts w:ascii="CG Omega" w:hAnsi="CG Omega"/>
                <w:lang w:val="en"/>
              </w:rPr>
              <w:t>l</w:t>
            </w:r>
            <w:r w:rsidRPr="00590C4D">
              <w:rPr>
                <w:rFonts w:ascii="CG Omega" w:hAnsi="CG Omega"/>
                <w:lang w:val="en"/>
              </w:rPr>
              <w:t xml:space="preserve"> changes apply from 1</w:t>
            </w:r>
            <w:r w:rsidRPr="00590C4D">
              <w:rPr>
                <w:rFonts w:ascii="CG Omega" w:hAnsi="CG Omega"/>
                <w:vertAlign w:val="superscript"/>
                <w:lang w:val="en"/>
              </w:rPr>
              <w:t>st</w:t>
            </w:r>
            <w:r w:rsidRPr="00590C4D">
              <w:rPr>
                <w:rFonts w:ascii="CG Omega" w:hAnsi="CG Omega"/>
                <w:lang w:val="en"/>
              </w:rPr>
              <w:t xml:space="preserve"> July 2021</w:t>
            </w:r>
            <w:r w:rsidR="005135CC" w:rsidRPr="00590C4D">
              <w:rPr>
                <w:rFonts w:ascii="CG Omega" w:hAnsi="CG Omega"/>
                <w:lang w:val="en"/>
              </w:rPr>
              <w:t xml:space="preserve"> (this date is </w:t>
            </w:r>
            <w:r w:rsidR="005135CC" w:rsidRPr="00590C4D">
              <w:rPr>
                <w:rFonts w:ascii="CG Omega" w:hAnsi="CG Omega"/>
                <w:b/>
                <w:bCs/>
                <w:lang w:val="en"/>
              </w:rPr>
              <w:t>NOT</w:t>
            </w:r>
            <w:r w:rsidR="005135CC" w:rsidRPr="00590C4D">
              <w:rPr>
                <w:rFonts w:ascii="CG Omega" w:hAnsi="CG Omega"/>
                <w:lang w:val="en"/>
              </w:rPr>
              <w:t xml:space="preserve"> enforced by the software)</w:t>
            </w:r>
            <w:r w:rsidRPr="00590C4D">
              <w:rPr>
                <w:rFonts w:ascii="CG Omega" w:hAnsi="CG Omega"/>
                <w:lang w:val="en"/>
              </w:rPr>
              <w:t>.</w:t>
            </w:r>
          </w:p>
        </w:tc>
      </w:tr>
      <w:tr w:rsidR="00A06327" w:rsidRPr="008E645B" w14:paraId="2A74F0F7" w14:textId="77777777" w:rsidTr="00192F85">
        <w:trPr>
          <w:trHeight w:val="240"/>
        </w:trPr>
        <w:tc>
          <w:tcPr>
            <w:tcW w:w="10173" w:type="dxa"/>
          </w:tcPr>
          <w:p w14:paraId="702F5E5B" w14:textId="35BD9AEE" w:rsidR="00A06327" w:rsidRPr="00590C4D" w:rsidRDefault="00DD447F" w:rsidP="001A6279">
            <w:pPr>
              <w:pStyle w:val="BodyText"/>
              <w:rPr>
                <w:rFonts w:ascii="CG Omega" w:hAnsi="CG Omega"/>
                <w:lang w:val="en"/>
              </w:rPr>
            </w:pPr>
            <w:r w:rsidRPr="00590C4D">
              <w:rPr>
                <w:rFonts w:ascii="CG Omega" w:hAnsi="CG Omega"/>
                <w:lang w:val="en"/>
              </w:rPr>
              <w:t xml:space="preserve">Summary of </w:t>
            </w:r>
            <w:r w:rsidR="00192F85" w:rsidRPr="00590C4D">
              <w:rPr>
                <w:rFonts w:ascii="CG Omega" w:hAnsi="CG Omega"/>
                <w:lang w:val="en"/>
              </w:rPr>
              <w:t xml:space="preserve">legislative </w:t>
            </w:r>
            <w:r w:rsidRPr="00590C4D">
              <w:rPr>
                <w:rFonts w:ascii="CG Omega" w:hAnsi="CG Omega"/>
                <w:lang w:val="en"/>
              </w:rPr>
              <w:t>changes.</w:t>
            </w:r>
          </w:p>
          <w:p w14:paraId="6A546CCC" w14:textId="5D4AC956" w:rsidR="00DD447F" w:rsidRPr="00590C4D" w:rsidRDefault="00DD447F" w:rsidP="00A14B8A">
            <w:pPr>
              <w:pStyle w:val="BodyText"/>
              <w:numPr>
                <w:ilvl w:val="0"/>
                <w:numId w:val="19"/>
              </w:numPr>
              <w:rPr>
                <w:rFonts w:ascii="CG Omega" w:hAnsi="CG Omega"/>
                <w:lang w:val="en"/>
              </w:rPr>
            </w:pPr>
            <w:r w:rsidRPr="00590C4D">
              <w:rPr>
                <w:rFonts w:ascii="CG Omega" w:hAnsi="CG Omega"/>
                <w:lang w:val="en"/>
              </w:rPr>
              <w:t xml:space="preserve">The VAT Mini One Stop Shop (MOSS) used to report sales of BTE services to </w:t>
            </w:r>
            <w:r w:rsidR="007F421E" w:rsidRPr="00590C4D">
              <w:rPr>
                <w:rFonts w:ascii="CG Omega" w:hAnsi="CG Omega"/>
                <w:lang w:val="en"/>
              </w:rPr>
              <w:t xml:space="preserve">consumers in </w:t>
            </w:r>
            <w:r w:rsidRPr="00590C4D">
              <w:rPr>
                <w:rFonts w:ascii="CG Omega" w:hAnsi="CG Omega"/>
                <w:lang w:val="en"/>
              </w:rPr>
              <w:t>EU countries has been extended and renamed as simply the VAT One Stop Shop</w:t>
            </w:r>
            <w:r w:rsidR="00F16D9B" w:rsidRPr="00590C4D">
              <w:rPr>
                <w:rFonts w:ascii="CG Omega" w:hAnsi="CG Omega"/>
                <w:lang w:val="en"/>
              </w:rPr>
              <w:t xml:space="preserve"> (OSS)</w:t>
            </w:r>
            <w:r w:rsidRPr="00590C4D">
              <w:rPr>
                <w:rFonts w:ascii="CG Omega" w:hAnsi="CG Omega"/>
                <w:lang w:val="en"/>
              </w:rPr>
              <w:t>.</w:t>
            </w:r>
            <w:r w:rsidR="007F421E" w:rsidRPr="00590C4D">
              <w:rPr>
                <w:rFonts w:ascii="CG Omega" w:hAnsi="CG Omega"/>
                <w:lang w:val="en"/>
              </w:rPr>
              <w:t xml:space="preserve"> A new VAT Import One Stop Shop (IOSS) has been created. The IOSS is used to account for the VAT on low value goods imported into EU countries from non-EU countries.</w:t>
            </w:r>
          </w:p>
          <w:p w14:paraId="1320EC06" w14:textId="6C0D14B5" w:rsidR="00F16D9B" w:rsidRPr="00590C4D" w:rsidRDefault="00F16D9B" w:rsidP="00A14B8A">
            <w:pPr>
              <w:pStyle w:val="BodyText"/>
              <w:numPr>
                <w:ilvl w:val="0"/>
                <w:numId w:val="19"/>
              </w:numPr>
              <w:rPr>
                <w:rFonts w:ascii="CG Omega" w:hAnsi="CG Omega"/>
                <w:lang w:val="en"/>
              </w:rPr>
            </w:pPr>
            <w:r w:rsidRPr="00590C4D">
              <w:rPr>
                <w:rFonts w:ascii="CG Omega" w:hAnsi="CG Omega" w:cs="Arial"/>
              </w:rPr>
              <w:t xml:space="preserve">Intra-EC distance sales (including from Northern Ireland) of commercial goods </w:t>
            </w:r>
            <w:r w:rsidR="007F421E" w:rsidRPr="00590C4D">
              <w:rPr>
                <w:rFonts w:ascii="CG Omega" w:hAnsi="CG Omega" w:cs="Arial"/>
              </w:rPr>
              <w:t xml:space="preserve">to consumers </w:t>
            </w:r>
            <w:r w:rsidRPr="00590C4D">
              <w:rPr>
                <w:rFonts w:ascii="CG Omega" w:hAnsi="CG Omega"/>
                <w:lang w:val="en"/>
              </w:rPr>
              <w:t>are to be accounted for using the OSS.</w:t>
            </w:r>
          </w:p>
          <w:p w14:paraId="23741451" w14:textId="77777777" w:rsidR="007F421E" w:rsidRPr="00590C4D" w:rsidRDefault="007F421E" w:rsidP="00A14B8A">
            <w:pPr>
              <w:pStyle w:val="BodyText"/>
              <w:numPr>
                <w:ilvl w:val="0"/>
                <w:numId w:val="19"/>
              </w:numPr>
              <w:rPr>
                <w:rFonts w:ascii="CG Omega" w:hAnsi="CG Omega"/>
                <w:lang w:val="en"/>
              </w:rPr>
            </w:pPr>
            <w:r w:rsidRPr="00590C4D">
              <w:rPr>
                <w:rFonts w:ascii="CG Omega" w:hAnsi="CG Omega" w:cs="Arial"/>
                <w:color w:val="000000"/>
              </w:rPr>
              <w:t xml:space="preserve">The EU will remove low value consignment relief (LVCR) on imported goods, which relieves import VAT on consignments of goods of up to €22. </w:t>
            </w:r>
            <w:r w:rsidR="00F16D9B" w:rsidRPr="00590C4D">
              <w:rPr>
                <w:rFonts w:ascii="CG Omega" w:hAnsi="CG Omega"/>
                <w:lang w:val="en"/>
              </w:rPr>
              <w:t xml:space="preserve"> </w:t>
            </w:r>
          </w:p>
          <w:p w14:paraId="3C065013" w14:textId="754B4EFE" w:rsidR="00F16D9B" w:rsidRPr="00590C4D" w:rsidRDefault="007F421E" w:rsidP="00A14B8A">
            <w:pPr>
              <w:pStyle w:val="BodyText"/>
              <w:numPr>
                <w:ilvl w:val="0"/>
                <w:numId w:val="19"/>
              </w:numPr>
              <w:rPr>
                <w:rFonts w:ascii="CG Omega" w:hAnsi="CG Omega"/>
                <w:lang w:val="en"/>
              </w:rPr>
            </w:pPr>
            <w:r w:rsidRPr="00590C4D">
              <w:rPr>
                <w:rFonts w:ascii="CG Omega" w:hAnsi="CG Omega"/>
                <w:lang w:val="en"/>
              </w:rPr>
              <w:t xml:space="preserve">The VAT on goods (valued under </w:t>
            </w:r>
            <w:r w:rsidR="00A14B8A" w:rsidRPr="00590C4D">
              <w:rPr>
                <w:rFonts w:ascii="CG Omega" w:hAnsi="CG Omega" w:cs="Arial"/>
                <w:color w:val="000000"/>
              </w:rPr>
              <w:t xml:space="preserve">€150) </w:t>
            </w:r>
            <w:r w:rsidRPr="00590C4D">
              <w:rPr>
                <w:rFonts w:ascii="CG Omega" w:hAnsi="CG Omega"/>
                <w:lang w:val="en"/>
              </w:rPr>
              <w:t xml:space="preserve">sold from non-EU countries (e.g. the UK) </w:t>
            </w:r>
            <w:r w:rsidR="00A14B8A" w:rsidRPr="00590C4D">
              <w:rPr>
                <w:rFonts w:ascii="CG Omega" w:hAnsi="CG Omega"/>
                <w:lang w:val="en"/>
              </w:rPr>
              <w:t xml:space="preserve">to consumers in EU countries </w:t>
            </w:r>
            <w:r w:rsidRPr="00590C4D">
              <w:rPr>
                <w:rFonts w:ascii="CG Omega" w:hAnsi="CG Omega"/>
                <w:lang w:val="en"/>
              </w:rPr>
              <w:t xml:space="preserve">can be accounted </w:t>
            </w:r>
            <w:r w:rsidR="00A14B8A" w:rsidRPr="00590C4D">
              <w:rPr>
                <w:rFonts w:ascii="CG Omega" w:hAnsi="CG Omega"/>
                <w:lang w:val="en"/>
              </w:rPr>
              <w:t xml:space="preserve">for using the IOSS. Note, although this is optional the alternative (expecting the consumer to pay the VAT on goods they have ordered before they clear customs) will not be acceptable to the companies using our software. </w:t>
            </w:r>
            <w:r w:rsidR="00F16D9B" w:rsidRPr="00590C4D">
              <w:rPr>
                <w:rFonts w:ascii="CG Omega" w:hAnsi="CG Omega"/>
                <w:lang w:val="en"/>
              </w:rPr>
              <w:t xml:space="preserve">  </w:t>
            </w:r>
          </w:p>
          <w:p w14:paraId="4267FD80" w14:textId="73708CFB" w:rsidR="00DD447F" w:rsidRPr="00590C4D" w:rsidRDefault="00DD447F" w:rsidP="00A14B8A">
            <w:pPr>
              <w:pStyle w:val="BodyText"/>
              <w:numPr>
                <w:ilvl w:val="0"/>
                <w:numId w:val="19"/>
              </w:numPr>
              <w:rPr>
                <w:rFonts w:ascii="CG Omega" w:hAnsi="CG Omega"/>
                <w:lang w:val="en"/>
              </w:rPr>
            </w:pPr>
            <w:r w:rsidRPr="00590C4D">
              <w:rPr>
                <w:rFonts w:ascii="CG Omega" w:hAnsi="CG Omega"/>
                <w:lang w:val="en"/>
              </w:rPr>
              <w:t xml:space="preserve">All services (not just BTE services) sold </w:t>
            </w:r>
            <w:r w:rsidR="007F421E" w:rsidRPr="00590C4D">
              <w:rPr>
                <w:rFonts w:ascii="CG Omega" w:hAnsi="CG Omega"/>
                <w:lang w:val="en"/>
              </w:rPr>
              <w:t xml:space="preserve">to consumers </w:t>
            </w:r>
            <w:r w:rsidRPr="00590C4D">
              <w:rPr>
                <w:rFonts w:ascii="CG Omega" w:hAnsi="CG Omega"/>
                <w:lang w:val="en"/>
              </w:rPr>
              <w:t xml:space="preserve">from a non-EC country (e.g. the UK) to an EC country </w:t>
            </w:r>
            <w:r w:rsidR="00F16D9B" w:rsidRPr="00590C4D">
              <w:rPr>
                <w:rFonts w:ascii="CG Omega" w:hAnsi="CG Omega"/>
                <w:lang w:val="en"/>
              </w:rPr>
              <w:t xml:space="preserve">(including </w:t>
            </w:r>
            <w:r w:rsidR="007F421E" w:rsidRPr="00590C4D">
              <w:rPr>
                <w:rFonts w:ascii="CG Omega" w:hAnsi="CG Omega"/>
                <w:lang w:val="en"/>
              </w:rPr>
              <w:t xml:space="preserve">Northern </w:t>
            </w:r>
            <w:r w:rsidR="00F16D9B" w:rsidRPr="00590C4D">
              <w:rPr>
                <w:rFonts w:ascii="CG Omega" w:hAnsi="CG Omega"/>
                <w:lang w:val="en"/>
              </w:rPr>
              <w:t xml:space="preserve">Ireland) are to be accounted for using the OSS. </w:t>
            </w:r>
            <w:r w:rsidRPr="00590C4D">
              <w:rPr>
                <w:rFonts w:ascii="CG Omega" w:hAnsi="CG Omega"/>
                <w:lang w:val="en"/>
              </w:rPr>
              <w:t xml:space="preserve">  </w:t>
            </w:r>
          </w:p>
        </w:tc>
      </w:tr>
      <w:tr w:rsidR="00192F85" w:rsidRPr="008E645B" w14:paraId="79E23670" w14:textId="77777777" w:rsidTr="00192F85">
        <w:trPr>
          <w:trHeight w:val="240"/>
        </w:trPr>
        <w:tc>
          <w:tcPr>
            <w:tcW w:w="10173" w:type="dxa"/>
          </w:tcPr>
          <w:p w14:paraId="6C3F67CA" w14:textId="3C82FB3F" w:rsidR="00192F85" w:rsidRPr="00590C4D" w:rsidRDefault="00192F85" w:rsidP="0083393A">
            <w:pPr>
              <w:pStyle w:val="BodyText"/>
              <w:rPr>
                <w:rFonts w:ascii="CG Omega" w:hAnsi="CG Omega"/>
                <w:lang w:val="en"/>
              </w:rPr>
            </w:pPr>
            <w:r w:rsidRPr="00590C4D">
              <w:rPr>
                <w:rFonts w:ascii="CG Omega" w:hAnsi="CG Omega"/>
                <w:lang w:val="en"/>
              </w:rPr>
              <w:t>Summary of Software changes.</w:t>
            </w:r>
          </w:p>
          <w:p w14:paraId="07ED74DC" w14:textId="60BAEC50" w:rsidR="00192F85" w:rsidRPr="00590C4D" w:rsidRDefault="00192F85" w:rsidP="0083393A">
            <w:pPr>
              <w:pStyle w:val="BodyText"/>
              <w:numPr>
                <w:ilvl w:val="0"/>
                <w:numId w:val="19"/>
              </w:numPr>
              <w:rPr>
                <w:rFonts w:ascii="CG Omega" w:hAnsi="CG Omega"/>
                <w:lang w:val="en"/>
              </w:rPr>
            </w:pPr>
            <w:r w:rsidRPr="00590C4D">
              <w:rPr>
                <w:rFonts w:ascii="CG Omega" w:hAnsi="CG Omega"/>
                <w:lang w:val="en"/>
              </w:rPr>
              <w:t xml:space="preserve">Debtors transaction entry has been updated to </w:t>
            </w:r>
            <w:r w:rsidR="00A05167" w:rsidRPr="00590C4D">
              <w:rPr>
                <w:rFonts w:ascii="CG Omega" w:hAnsi="CG Omega"/>
                <w:lang w:val="en"/>
              </w:rPr>
              <w:t>replace the ‘Digital Supply’ window with a new ‘Consumer Sale/Supply’ window. This allows the user to indicate that an invoice/credit note (for a customer configured as a direct consumer) is a BTE supply, accounted for via the VAT One Stop Shop or accounted for via the VAT Import One Stop Shop.</w:t>
            </w:r>
          </w:p>
          <w:p w14:paraId="0A76CB99" w14:textId="1BA834C5" w:rsidR="00F7091B" w:rsidRPr="00590C4D" w:rsidRDefault="00F7091B" w:rsidP="0083393A">
            <w:pPr>
              <w:pStyle w:val="BodyText"/>
              <w:numPr>
                <w:ilvl w:val="0"/>
                <w:numId w:val="19"/>
              </w:numPr>
              <w:rPr>
                <w:rFonts w:ascii="CG Omega" w:hAnsi="CG Omega"/>
                <w:lang w:val="en"/>
              </w:rPr>
            </w:pPr>
            <w:r w:rsidRPr="00590C4D">
              <w:rPr>
                <w:rFonts w:ascii="CG Omega" w:hAnsi="CG Omega"/>
                <w:lang w:val="en"/>
              </w:rPr>
              <w:t>S.O.P. Order Entry and the Transaction Desktop have been updated to include (header) options to allow the user to indicate that a transaction is accounted for via either the VAT One Stop Shop or the VAT Import One Stop Shop.</w:t>
            </w:r>
          </w:p>
          <w:p w14:paraId="7B2C9F25" w14:textId="300BC99D" w:rsidR="00192F85" w:rsidRPr="00590C4D" w:rsidRDefault="00F7091B" w:rsidP="0083393A">
            <w:pPr>
              <w:pStyle w:val="BodyText"/>
              <w:numPr>
                <w:ilvl w:val="0"/>
                <w:numId w:val="19"/>
              </w:numPr>
              <w:rPr>
                <w:rFonts w:ascii="CG Omega" w:hAnsi="CG Omega"/>
                <w:lang w:val="en"/>
              </w:rPr>
            </w:pPr>
            <w:r w:rsidRPr="00590C4D">
              <w:rPr>
                <w:rFonts w:ascii="CG Omega" w:hAnsi="CG Omega"/>
                <w:lang w:val="en"/>
              </w:rPr>
              <w:t xml:space="preserve">The GL VAT Reconciliation report has been updated to exclude </w:t>
            </w:r>
            <w:r w:rsidR="0083393A" w:rsidRPr="00590C4D">
              <w:rPr>
                <w:rFonts w:ascii="CG Omega" w:hAnsi="CG Omega"/>
                <w:lang w:val="en"/>
              </w:rPr>
              <w:t>transactions accounted for via the VAT One Stop Shop or VAT Import One Stop Shop from the VAT return. These are listed separately under tax classes ‘CS’ and ‘CI’.</w:t>
            </w:r>
          </w:p>
        </w:tc>
      </w:tr>
      <w:tr w:rsidR="00F9093F" w:rsidRPr="008E645B" w14:paraId="07857F38" w14:textId="77777777" w:rsidTr="00192F85">
        <w:trPr>
          <w:trHeight w:val="240"/>
        </w:trPr>
        <w:tc>
          <w:tcPr>
            <w:tcW w:w="10173" w:type="dxa"/>
          </w:tcPr>
          <w:p w14:paraId="6FB17FEC" w14:textId="4BCDBEFB" w:rsidR="00F9093F" w:rsidRPr="00590C4D" w:rsidRDefault="00F9093F" w:rsidP="00F9093F">
            <w:pPr>
              <w:pStyle w:val="BodyText"/>
              <w:rPr>
                <w:rFonts w:ascii="CG Omega" w:hAnsi="CG Omega"/>
              </w:rPr>
            </w:pPr>
            <w:r w:rsidRPr="00590C4D">
              <w:rPr>
                <w:rFonts w:ascii="CG Omega" w:hAnsi="CG Omega"/>
              </w:rPr>
              <w:t xml:space="preserve">Please note: Global 3000 has </w:t>
            </w:r>
            <w:r w:rsidRPr="00590C4D">
              <w:rPr>
                <w:rFonts w:ascii="CG Omega" w:hAnsi="CG Omega"/>
                <w:b/>
                <w:u w:val="single"/>
              </w:rPr>
              <w:t>not</w:t>
            </w:r>
            <w:r w:rsidRPr="00590C4D">
              <w:rPr>
                <w:rFonts w:ascii="CG Omega" w:hAnsi="CG Omega"/>
              </w:rPr>
              <w:t xml:space="preserve"> been updated to include a report equivalent to the </w:t>
            </w:r>
            <w:r w:rsidRPr="00590C4D">
              <w:rPr>
                <w:rFonts w:ascii="CG Omega" w:hAnsi="CG Omega"/>
                <w:lang w:val="en"/>
              </w:rPr>
              <w:t>VAT One Stop Shop (OSS) or Import One Stop Shop (IOSS</w:t>
            </w:r>
            <w:r w:rsidR="00A46EF9" w:rsidRPr="00590C4D">
              <w:rPr>
                <w:rFonts w:ascii="CG Omega" w:hAnsi="CG Omega"/>
                <w:lang w:val="en"/>
              </w:rPr>
              <w:t xml:space="preserve">) </w:t>
            </w:r>
            <w:r w:rsidRPr="00590C4D">
              <w:rPr>
                <w:rFonts w:ascii="CG Omega" w:hAnsi="CG Omega"/>
                <w:lang w:val="en"/>
              </w:rPr>
              <w:t xml:space="preserve">returns. It should be noted that OSS and IOSS </w:t>
            </w:r>
            <w:r w:rsidR="0083393A" w:rsidRPr="00590C4D">
              <w:rPr>
                <w:rFonts w:ascii="CG Omega" w:hAnsi="CG Omega"/>
                <w:lang w:val="en"/>
              </w:rPr>
              <w:t>transactions are</w:t>
            </w:r>
            <w:r w:rsidRPr="00590C4D">
              <w:rPr>
                <w:rFonts w:ascii="CG Omega" w:hAnsi="CG Omega"/>
                <w:lang w:val="en"/>
              </w:rPr>
              <w:t xml:space="preserve"> listed in</w:t>
            </w:r>
            <w:r w:rsidR="0083393A" w:rsidRPr="00590C4D">
              <w:rPr>
                <w:rFonts w:ascii="CG Omega" w:hAnsi="CG Omega"/>
                <w:lang w:val="en"/>
              </w:rPr>
              <w:t xml:space="preserve"> </w:t>
            </w:r>
            <w:r w:rsidRPr="00590C4D">
              <w:rPr>
                <w:rFonts w:ascii="CG Omega" w:hAnsi="CG Omega"/>
                <w:lang w:val="en"/>
              </w:rPr>
              <w:t>separate section</w:t>
            </w:r>
            <w:r w:rsidR="0083393A" w:rsidRPr="00590C4D">
              <w:rPr>
                <w:rFonts w:ascii="CG Omega" w:hAnsi="CG Omega"/>
                <w:lang w:val="en"/>
              </w:rPr>
              <w:t>s</w:t>
            </w:r>
            <w:r w:rsidRPr="00590C4D">
              <w:rPr>
                <w:rFonts w:ascii="CG Omega" w:hAnsi="CG Omega"/>
                <w:lang w:val="en"/>
              </w:rPr>
              <w:t xml:space="preserve"> on the VAT Reconciliation report. These can be further separated by country </w:t>
            </w:r>
            <w:r w:rsidR="009C6818" w:rsidRPr="00590C4D">
              <w:rPr>
                <w:rFonts w:ascii="CG Omega" w:hAnsi="CG Omega"/>
                <w:lang w:val="en"/>
              </w:rPr>
              <w:t xml:space="preserve">by using </w:t>
            </w:r>
            <w:r w:rsidRPr="00590C4D">
              <w:rPr>
                <w:rFonts w:ascii="CG Omega" w:hAnsi="CG Omega"/>
                <w:lang w:val="en"/>
              </w:rPr>
              <w:t>a separate tax code per country.</w:t>
            </w:r>
          </w:p>
        </w:tc>
      </w:tr>
    </w:tbl>
    <w:p w14:paraId="6452B450" w14:textId="77777777" w:rsidR="00E3132E" w:rsidRDefault="00E3132E">
      <w:pPr>
        <w:rPr>
          <w:rFonts w:ascii="Arial" w:hAnsi="Arial"/>
          <w:b/>
          <w:sz w:val="22"/>
        </w:rPr>
      </w:pPr>
    </w:p>
    <w:p w14:paraId="53DC507B" w14:textId="77777777" w:rsidR="00E842B7" w:rsidRDefault="00B764F3">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14:paraId="46085C58" w14:textId="77777777" w:rsidR="00B0138F" w:rsidRDefault="00B0138F">
      <w:pPr>
        <w:rPr>
          <w:rFonts w:ascii="Arial" w:hAnsi="Arial"/>
          <w:b/>
          <w:sz w:val="22"/>
        </w:rPr>
      </w:pPr>
    </w:p>
    <w:p w14:paraId="0AB39BD9" w14:textId="58C7C82E" w:rsidR="004C63DC" w:rsidRPr="008E645B" w:rsidRDefault="004C63DC" w:rsidP="004C63DC">
      <w:pPr>
        <w:pStyle w:val="Heading3"/>
        <w:ind w:left="0"/>
      </w:pPr>
      <w:r>
        <w:t>Customer Maintenance Window</w:t>
      </w:r>
      <w:r w:rsidR="006E4025">
        <w:t xml:space="preserve"> – Customer type documentation change.</w:t>
      </w:r>
    </w:p>
    <w:p w14:paraId="276E8A02" w14:textId="098B3CF3" w:rsidR="004C63DC" w:rsidRPr="008E645B" w:rsidRDefault="004C63DC" w:rsidP="004C63DC">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7C6FCA" w:rsidRPr="008E645B" w14:paraId="6164DCC3" w14:textId="77777777" w:rsidTr="00B764F3">
        <w:trPr>
          <w:trHeight w:val="461"/>
        </w:trPr>
        <w:tc>
          <w:tcPr>
            <w:tcW w:w="2268" w:type="dxa"/>
          </w:tcPr>
          <w:p w14:paraId="1C20BE45" w14:textId="77777777" w:rsidR="007C6FCA" w:rsidRPr="0084120C" w:rsidRDefault="009A509B" w:rsidP="006D089B">
            <w:pPr>
              <w:pStyle w:val="Subheading"/>
              <w:rPr>
                <w:i/>
              </w:rPr>
            </w:pPr>
            <w:r w:rsidRPr="0084120C">
              <w:rPr>
                <w:i/>
              </w:rPr>
              <w:t>Note</w:t>
            </w:r>
          </w:p>
        </w:tc>
        <w:tc>
          <w:tcPr>
            <w:tcW w:w="6237" w:type="dxa"/>
            <w:shd w:val="pct12" w:color="auto" w:fill="auto"/>
          </w:tcPr>
          <w:p w14:paraId="36510A9C" w14:textId="18FD7C18" w:rsidR="007C6FCA" w:rsidRDefault="007B7558" w:rsidP="00A066EC">
            <w:pPr>
              <w:pStyle w:val="BodyText"/>
              <w:rPr>
                <w:lang w:val="en"/>
              </w:rPr>
            </w:pPr>
            <w:r w:rsidRPr="0084120C">
              <w:t>Consumer accounts operate exactly the same as normal business accounts unless</w:t>
            </w:r>
            <w:r w:rsidR="00BC460C">
              <w:t xml:space="preserve"> t</w:t>
            </w:r>
            <w:r w:rsidRPr="0084120C">
              <w:t xml:space="preserve">he goods supplied are </w:t>
            </w:r>
            <w:r w:rsidR="0084120C" w:rsidRPr="0084120C">
              <w:t>classed</w:t>
            </w:r>
            <w:r w:rsidR="00A066EC">
              <w:t xml:space="preserve"> </w:t>
            </w:r>
            <w:r w:rsidR="0084120C" w:rsidRPr="0084120C">
              <w:t xml:space="preserve">as broadcasting, telecommunications or e-services (BTE). If this is the case the </w:t>
            </w:r>
            <w:r w:rsidR="0084120C" w:rsidRPr="0084120C">
              <w:rPr>
                <w:lang w:val="en"/>
              </w:rPr>
              <w:t xml:space="preserve">the place of taxation is determined by the location of </w:t>
            </w:r>
            <w:r w:rsidR="0084120C">
              <w:rPr>
                <w:lang w:val="en"/>
              </w:rPr>
              <w:t xml:space="preserve">customer (i.e. the country from the customers invoice address) rather than the location of </w:t>
            </w:r>
            <w:r w:rsidR="0084120C" w:rsidRPr="0084120C">
              <w:rPr>
                <w:lang w:val="en"/>
              </w:rPr>
              <w:t>the business suppl</w:t>
            </w:r>
            <w:r w:rsidR="0084120C">
              <w:rPr>
                <w:lang w:val="en"/>
              </w:rPr>
              <w:t>ying the services</w:t>
            </w:r>
            <w:r w:rsidR="0084120C" w:rsidRPr="0084120C">
              <w:rPr>
                <w:lang w:val="en"/>
              </w:rPr>
              <w:t>.</w:t>
            </w:r>
            <w:r w:rsidR="00B3081F">
              <w:rPr>
                <w:lang w:val="en"/>
              </w:rPr>
              <w:t xml:space="preserve"> </w:t>
            </w:r>
            <w:r w:rsidR="00B3081F" w:rsidRPr="00B3081F">
              <w:rPr>
                <w:lang w:val="en"/>
              </w:rPr>
              <w:t xml:space="preserve">Supplies of BTE </w:t>
            </w:r>
            <w:r w:rsidR="00B3081F">
              <w:rPr>
                <w:lang w:val="en"/>
              </w:rPr>
              <w:t xml:space="preserve">to consumers (private individuals) </w:t>
            </w:r>
            <w:r w:rsidR="00B3081F" w:rsidRPr="00B3081F">
              <w:rPr>
                <w:lang w:val="en"/>
              </w:rPr>
              <w:t>are excluded from the EC Sales List and do not contribute to the ‘value of supplies to EC countries’ on the VAT Reconciliation report.  The tax class is set to ‘DS’ (digital supplies) for supplies of BTE.  The VAT Reconciliation report lists these in a separate section.</w:t>
            </w:r>
          </w:p>
          <w:p w14:paraId="2F300CB9" w14:textId="45054C25" w:rsidR="00BC460C" w:rsidRPr="0084120C" w:rsidRDefault="00BC460C" w:rsidP="00A066EC">
            <w:pPr>
              <w:pStyle w:val="BodyText"/>
            </w:pPr>
            <w:r>
              <w:rPr>
                <w:lang w:val="en"/>
              </w:rPr>
              <w:t xml:space="preserve">In addition, for consumer accounts you have the </w:t>
            </w:r>
            <w:r w:rsidR="00D26A92">
              <w:rPr>
                <w:lang w:val="en"/>
              </w:rPr>
              <w:t>option</w:t>
            </w:r>
            <w:r>
              <w:rPr>
                <w:lang w:val="en"/>
              </w:rPr>
              <w:t xml:space="preserve"> to specify that a transaction is being accounted for via the VAT One Stop Shop (OSS) or the VAT Import One Stop Shop (IOSS). In each of these cases the VAT is not included on the UK VAT Return, however the details appear in separate sections of the VAT Reconciliation Report</w:t>
            </w:r>
            <w:r w:rsidR="00D159B0">
              <w:rPr>
                <w:lang w:val="en"/>
              </w:rPr>
              <w:t>. Tax class ‘CS’ is used for transactions accounted for via the One Stop Shop and tax class ‘CI’ is used for transactions accounted for via the Import One Stop Shop.</w:t>
            </w:r>
            <w:r w:rsidR="00D26A92">
              <w:rPr>
                <w:lang w:val="en"/>
              </w:rPr>
              <w:t xml:space="preserve"> If you wish to further classify OSS and IOSS by </w:t>
            </w:r>
            <w:r w:rsidR="003C6EF9">
              <w:rPr>
                <w:lang w:val="en"/>
              </w:rPr>
              <w:t>country,</w:t>
            </w:r>
            <w:r w:rsidR="00D26A92">
              <w:rPr>
                <w:lang w:val="en"/>
              </w:rPr>
              <w:t xml:space="preserve"> it is suggested that you use a separate tax code for each country.</w:t>
            </w:r>
            <w:r w:rsidR="00D159B0">
              <w:rPr>
                <w:lang w:val="en"/>
              </w:rPr>
              <w:t xml:space="preserve"> </w:t>
            </w:r>
          </w:p>
        </w:tc>
      </w:tr>
    </w:tbl>
    <w:p w14:paraId="75761095" w14:textId="77777777" w:rsidR="004C63DC" w:rsidRDefault="004C63DC">
      <w:pPr>
        <w:rPr>
          <w:rFonts w:ascii="Arial" w:hAnsi="Arial"/>
          <w:b/>
          <w:sz w:val="22"/>
        </w:rPr>
      </w:pPr>
    </w:p>
    <w:p w14:paraId="4AAAE20A" w14:textId="77777777" w:rsidR="00FB3FDD" w:rsidRDefault="00FB3FDD">
      <w:pPr>
        <w:rPr>
          <w:rFonts w:ascii="Arial" w:hAnsi="Arial"/>
          <w:b/>
          <w:kern w:val="28"/>
          <w:sz w:val="36"/>
        </w:rPr>
      </w:pPr>
      <w:r>
        <w:br w:type="page"/>
      </w:r>
    </w:p>
    <w:p w14:paraId="4D672BF9" w14:textId="034A0B94" w:rsidR="00EC51D0" w:rsidRDefault="00EC51D0" w:rsidP="00EC51D0">
      <w:pPr>
        <w:pStyle w:val="Heading3"/>
        <w:ind w:left="0"/>
      </w:pPr>
      <w:r>
        <w:lastRenderedPageBreak/>
        <w:t xml:space="preserve">DL Transaction Entry – </w:t>
      </w:r>
      <w:r w:rsidR="00E86312">
        <w:t>Consumer Sale</w:t>
      </w:r>
      <w:r w:rsidR="003C6EF9">
        <w:t>/Supply</w:t>
      </w:r>
      <w:r w:rsidR="00E86312">
        <w:t xml:space="preserve"> Type</w:t>
      </w:r>
      <w:r w:rsidR="00986D1E">
        <w:t xml:space="preserve"> </w:t>
      </w:r>
      <w:r>
        <w:t>Window</w:t>
      </w:r>
    </w:p>
    <w:p w14:paraId="1FC0FD1D" w14:textId="77777777" w:rsidR="00FB3FDD" w:rsidRPr="00FB3FDD" w:rsidRDefault="00FB3FDD" w:rsidP="00FB3FDD">
      <w:pPr>
        <w:pStyle w:val="BodyText"/>
      </w:pPr>
    </w:p>
    <w:p w14:paraId="0A0ED570" w14:textId="384BDA4E" w:rsidR="00EC51D0" w:rsidRDefault="00374554" w:rsidP="00EC51D0">
      <w:pPr>
        <w:pStyle w:val="BodyText"/>
        <w:rPr>
          <w:i/>
        </w:rPr>
      </w:pPr>
      <w:r>
        <w:rPr>
          <w:noProof/>
        </w:rPr>
        <w:drawing>
          <wp:inline distT="0" distB="0" distL="0" distR="0" wp14:anchorId="5102B50E" wp14:editId="47424A5F">
            <wp:extent cx="6409055" cy="4314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9055" cy="4314190"/>
                    </a:xfrm>
                    <a:prstGeom prst="rect">
                      <a:avLst/>
                    </a:prstGeom>
                  </pic:spPr>
                </pic:pic>
              </a:graphicData>
            </a:graphic>
          </wp:inline>
        </w:drawing>
      </w:r>
    </w:p>
    <w:p w14:paraId="2B256F35" w14:textId="77777777" w:rsidR="006E4025" w:rsidRPr="008E645B" w:rsidRDefault="006E4025" w:rsidP="00EC51D0">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D25B7C" w14:paraId="25A94B02" w14:textId="77777777" w:rsidTr="006D089B">
        <w:tc>
          <w:tcPr>
            <w:tcW w:w="2268" w:type="dxa"/>
          </w:tcPr>
          <w:p w14:paraId="761EE554" w14:textId="77777777" w:rsidR="00D25B7C" w:rsidRDefault="00D25B7C" w:rsidP="006D089B">
            <w:pPr>
              <w:pStyle w:val="Subheading"/>
            </w:pPr>
          </w:p>
        </w:tc>
        <w:tc>
          <w:tcPr>
            <w:tcW w:w="6237" w:type="dxa"/>
          </w:tcPr>
          <w:p w14:paraId="1A50B7D6" w14:textId="77777777" w:rsidR="00D25B7C" w:rsidRPr="006E3235" w:rsidRDefault="00D25B7C" w:rsidP="00FE2CDE">
            <w:pPr>
              <w:pStyle w:val="BodyText"/>
            </w:pPr>
            <w:r w:rsidRPr="006E3235">
              <w:t xml:space="preserve">This window appears when you </w:t>
            </w:r>
            <w:r w:rsidR="0032282F">
              <w:t>confirm your response to the trading terms prompt whilst entering a</w:t>
            </w:r>
            <w:r w:rsidR="00FE2CDE">
              <w:t>n invoice or credit note</w:t>
            </w:r>
            <w:r>
              <w:t xml:space="preserve"> </w:t>
            </w:r>
            <w:r w:rsidR="00FE2CDE">
              <w:t>and the customer is type ‘consumer’.</w:t>
            </w:r>
          </w:p>
        </w:tc>
      </w:tr>
      <w:tr w:rsidR="00D25B7C" w14:paraId="35BC59E5" w14:textId="77777777" w:rsidTr="006D089B">
        <w:tc>
          <w:tcPr>
            <w:tcW w:w="2268" w:type="dxa"/>
          </w:tcPr>
          <w:p w14:paraId="6AAF6364" w14:textId="77777777" w:rsidR="00D25B7C" w:rsidRDefault="00D25B7C" w:rsidP="006D089B">
            <w:pPr>
              <w:pStyle w:val="Subheading"/>
            </w:pPr>
            <w:r>
              <w:t>Purpose</w:t>
            </w:r>
          </w:p>
        </w:tc>
        <w:tc>
          <w:tcPr>
            <w:tcW w:w="6237" w:type="dxa"/>
          </w:tcPr>
          <w:p w14:paraId="6584E119" w14:textId="619EAE89" w:rsidR="00D25B7C" w:rsidRPr="006E3235" w:rsidRDefault="00D25B7C" w:rsidP="00FE2CDE">
            <w:pPr>
              <w:pStyle w:val="BodyText"/>
            </w:pPr>
            <w:r w:rsidRPr="006E3235">
              <w:t xml:space="preserve">This window enables you to </w:t>
            </w:r>
            <w:r w:rsidR="00FE2CDE">
              <w:t>identify the transaction as being a supply of broadcasting, telecommunications or e-service (BTE)</w:t>
            </w:r>
            <w:r w:rsidR="0068093F">
              <w:t xml:space="preserve"> or as being accounted for via the VAT One Stop Shop (OSS) or VAT Import One Stop Shop (IOSS). The three options are mutually exclusive.</w:t>
            </w:r>
          </w:p>
        </w:tc>
      </w:tr>
    </w:tbl>
    <w:p w14:paraId="15D1698E" w14:textId="77777777" w:rsidR="00D25B7C" w:rsidRDefault="00AA6D29" w:rsidP="00D25B7C">
      <w:pPr>
        <w:pStyle w:val="Subheading3"/>
      </w:pPr>
      <w:r>
        <w:t>The prompt is</w:t>
      </w:r>
      <w:r w:rsidR="00D25B7C">
        <w:t>:</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D25B7C" w:rsidRPr="008E645B" w14:paraId="7874FEEC" w14:textId="77777777" w:rsidTr="00C746E0">
        <w:trPr>
          <w:cantSplit/>
        </w:trPr>
        <w:tc>
          <w:tcPr>
            <w:tcW w:w="2268" w:type="dxa"/>
          </w:tcPr>
          <w:p w14:paraId="1DCB2B61" w14:textId="77777777" w:rsidR="00D25B7C" w:rsidRPr="008E645B" w:rsidRDefault="00523EB7" w:rsidP="006D089B">
            <w:pPr>
              <w:pStyle w:val="Subheading"/>
            </w:pPr>
            <w:r>
              <w:t>Transaction is a supply of broadcasting, telecommunications</w:t>
            </w:r>
            <w:r w:rsidR="005D5B76">
              <w:t xml:space="preserve"> or e-services (BTE)</w:t>
            </w:r>
            <w:r>
              <w:t xml:space="preserve"> </w:t>
            </w:r>
          </w:p>
        </w:tc>
        <w:tc>
          <w:tcPr>
            <w:tcW w:w="6237" w:type="dxa"/>
          </w:tcPr>
          <w:p w14:paraId="164BE3F6" w14:textId="5742E8A5" w:rsidR="00D25B7C" w:rsidRPr="008E645B" w:rsidRDefault="005D5B76" w:rsidP="005D5B76">
            <w:pPr>
              <w:pStyle w:val="BodyText"/>
            </w:pPr>
            <w:r>
              <w:t xml:space="preserve">Set this if the transaction is for </w:t>
            </w:r>
            <w:r w:rsidRPr="0084120C">
              <w:t xml:space="preserve">goods </w:t>
            </w:r>
            <w:r>
              <w:t xml:space="preserve">that are </w:t>
            </w:r>
            <w:r w:rsidRPr="0084120C">
              <w:t>classed</w:t>
            </w:r>
            <w:r>
              <w:t xml:space="preserve"> </w:t>
            </w:r>
            <w:r w:rsidRPr="0084120C">
              <w:t xml:space="preserve">as </w:t>
            </w:r>
            <w:r>
              <w:t xml:space="preserve">a supply of </w:t>
            </w:r>
            <w:r w:rsidRPr="0084120C">
              <w:t>broadcasting, telecommunications or e-services (BTE). If this is the case the</w:t>
            </w:r>
            <w:r w:rsidR="0068093F">
              <w:t>n</w:t>
            </w:r>
            <w:r w:rsidRPr="0084120C">
              <w:t xml:space="preserve"> </w:t>
            </w:r>
            <w:r w:rsidRPr="0084120C">
              <w:rPr>
                <w:lang w:val="en"/>
              </w:rPr>
              <w:t xml:space="preserve">the place of taxation is determined by the location of </w:t>
            </w:r>
            <w:r w:rsidR="00E11D66">
              <w:rPr>
                <w:lang w:val="en"/>
              </w:rPr>
              <w:t xml:space="preserve">the </w:t>
            </w:r>
            <w:r>
              <w:rPr>
                <w:lang w:val="en"/>
              </w:rPr>
              <w:t xml:space="preserve">customer (i.e. the country from the customers invoice address) rather than the location of </w:t>
            </w:r>
            <w:r w:rsidRPr="0084120C">
              <w:rPr>
                <w:lang w:val="en"/>
              </w:rPr>
              <w:t>the business suppl</w:t>
            </w:r>
            <w:r>
              <w:rPr>
                <w:lang w:val="en"/>
              </w:rPr>
              <w:t>ying the services</w:t>
            </w:r>
            <w:r w:rsidRPr="0084120C">
              <w:rPr>
                <w:lang w:val="en"/>
              </w:rPr>
              <w:t>.</w:t>
            </w:r>
          </w:p>
        </w:tc>
      </w:tr>
      <w:tr w:rsidR="00C746E0" w:rsidRPr="008E645B" w14:paraId="2D28BA90" w14:textId="77777777" w:rsidTr="00C746E0">
        <w:trPr>
          <w:cantSplit/>
        </w:trPr>
        <w:tc>
          <w:tcPr>
            <w:tcW w:w="2268" w:type="dxa"/>
          </w:tcPr>
          <w:p w14:paraId="3B64AA88" w14:textId="77777777" w:rsidR="00C746E0" w:rsidRPr="00C746E0" w:rsidRDefault="00C746E0" w:rsidP="006D089B">
            <w:pPr>
              <w:pStyle w:val="Subheading"/>
              <w:rPr>
                <w:i/>
              </w:rPr>
            </w:pPr>
            <w:r w:rsidRPr="00C746E0">
              <w:rPr>
                <w:i/>
              </w:rPr>
              <w:t>Note</w:t>
            </w:r>
          </w:p>
        </w:tc>
        <w:tc>
          <w:tcPr>
            <w:tcW w:w="6237" w:type="dxa"/>
            <w:shd w:val="pct12" w:color="auto" w:fill="auto"/>
          </w:tcPr>
          <w:p w14:paraId="1FEEF48E" w14:textId="77777777" w:rsidR="00C746E0" w:rsidRDefault="00C746E0" w:rsidP="005D5B76">
            <w:pPr>
              <w:pStyle w:val="BodyText"/>
            </w:pPr>
            <w:r w:rsidRPr="00C746E0">
              <w:t xml:space="preserve">Supplies of BTE </w:t>
            </w:r>
            <w:r w:rsidR="00B3081F">
              <w:rPr>
                <w:lang w:val="en"/>
              </w:rPr>
              <w:t xml:space="preserve">to consumers (private individuals) </w:t>
            </w:r>
            <w:r w:rsidRPr="00C746E0">
              <w:t>are excluded from the EC Sales List and do not contribute to the ‘value of supplies to EC countries’ on the VAT Reconciliation report.  The tax class is set to ‘DS’ (digital supplies) for supplies of BTE.  The VAT Reconciliation report lists these in a separate section.</w:t>
            </w:r>
          </w:p>
        </w:tc>
      </w:tr>
      <w:tr w:rsidR="0068093F" w:rsidRPr="008E645B" w14:paraId="5D007D1B" w14:textId="77777777" w:rsidTr="0046703D">
        <w:trPr>
          <w:cantSplit/>
        </w:trPr>
        <w:tc>
          <w:tcPr>
            <w:tcW w:w="2268" w:type="dxa"/>
          </w:tcPr>
          <w:p w14:paraId="758F3461" w14:textId="06D6034E" w:rsidR="0068093F" w:rsidRPr="003B31C4" w:rsidRDefault="0068093F" w:rsidP="007C46EE">
            <w:pPr>
              <w:pStyle w:val="Subheading"/>
              <w:rPr>
                <w:iCs/>
              </w:rPr>
            </w:pPr>
            <w:r w:rsidRPr="003B31C4">
              <w:rPr>
                <w:iCs/>
              </w:rPr>
              <w:lastRenderedPageBreak/>
              <w:t xml:space="preserve">Transaction </w:t>
            </w:r>
            <w:r w:rsidR="00174D8F" w:rsidRPr="003B31C4">
              <w:rPr>
                <w:iCs/>
              </w:rPr>
              <w:t>is accounted for via the VAT One Stop Shop (OSS).</w:t>
            </w:r>
            <w:r w:rsidRPr="003B31C4">
              <w:rPr>
                <w:iCs/>
              </w:rPr>
              <w:t xml:space="preserve"> </w:t>
            </w:r>
          </w:p>
        </w:tc>
        <w:tc>
          <w:tcPr>
            <w:tcW w:w="6237" w:type="dxa"/>
            <w:shd w:val="clear" w:color="auto" w:fill="FFFFFF"/>
          </w:tcPr>
          <w:p w14:paraId="11D96B92" w14:textId="3985C090" w:rsidR="0068093F" w:rsidRPr="008E645B" w:rsidRDefault="0068093F" w:rsidP="007C46EE">
            <w:pPr>
              <w:pStyle w:val="BodyText"/>
            </w:pPr>
            <w:r>
              <w:t xml:space="preserve">Set this if the transaction is </w:t>
            </w:r>
            <w:r w:rsidR="007C46EE">
              <w:t xml:space="preserve">to be accounted for via the VAT One Stop Shop (OSS). In this case it will not contribute to the VAT return however, it will be included in a separate section of the VAT Reconciliation Report (tax class ‘CS’). </w:t>
            </w:r>
          </w:p>
        </w:tc>
      </w:tr>
      <w:tr w:rsidR="007C46EE" w:rsidRPr="008E645B" w14:paraId="671A6831" w14:textId="77777777" w:rsidTr="0046703D">
        <w:trPr>
          <w:cantSplit/>
        </w:trPr>
        <w:tc>
          <w:tcPr>
            <w:tcW w:w="2268" w:type="dxa"/>
          </w:tcPr>
          <w:p w14:paraId="30D030D3" w14:textId="34517659" w:rsidR="007C46EE" w:rsidRPr="003B31C4" w:rsidRDefault="007C46EE" w:rsidP="007C46EE">
            <w:pPr>
              <w:pStyle w:val="Subheading"/>
              <w:rPr>
                <w:iCs/>
              </w:rPr>
            </w:pPr>
            <w:r w:rsidRPr="003B31C4">
              <w:rPr>
                <w:iCs/>
              </w:rPr>
              <w:t xml:space="preserve">Transaction is accounted for via the VAT Import One Stop Shop (IOSS). </w:t>
            </w:r>
          </w:p>
        </w:tc>
        <w:tc>
          <w:tcPr>
            <w:tcW w:w="6237" w:type="dxa"/>
            <w:shd w:val="clear" w:color="auto" w:fill="FFFFFF"/>
          </w:tcPr>
          <w:p w14:paraId="3DEDCE91" w14:textId="06262541" w:rsidR="007C46EE" w:rsidRPr="008E645B" w:rsidRDefault="007C46EE" w:rsidP="007C46EE">
            <w:pPr>
              <w:pStyle w:val="BodyText"/>
            </w:pPr>
            <w:r>
              <w:t xml:space="preserve">Set this if the transaction is to be accounted for via the VAT Import One Stop Shop (IOSS). In this case it will not contribute to the VAT return however, it will be included in a separate section of the VAT Reconciliation Report (tax class ‘CI’). </w:t>
            </w:r>
          </w:p>
        </w:tc>
      </w:tr>
      <w:tr w:rsidR="0068093F" w14:paraId="1176BA0C" w14:textId="77777777" w:rsidTr="0068093F">
        <w:trPr>
          <w:cantSplit/>
        </w:trPr>
        <w:tc>
          <w:tcPr>
            <w:tcW w:w="2268" w:type="dxa"/>
          </w:tcPr>
          <w:p w14:paraId="7B1BFFA1" w14:textId="2D88D188" w:rsidR="0068093F" w:rsidRPr="00C746E0" w:rsidRDefault="007C46EE" w:rsidP="007C46EE">
            <w:pPr>
              <w:pStyle w:val="Subheading"/>
              <w:rPr>
                <w:i/>
              </w:rPr>
            </w:pPr>
            <w:r>
              <w:rPr>
                <w:i/>
              </w:rPr>
              <w:t>Tip</w:t>
            </w:r>
          </w:p>
        </w:tc>
        <w:tc>
          <w:tcPr>
            <w:tcW w:w="6237" w:type="dxa"/>
            <w:shd w:val="pct12" w:color="auto" w:fill="auto"/>
          </w:tcPr>
          <w:p w14:paraId="7C2ACFE7" w14:textId="7CC4B657" w:rsidR="0068093F" w:rsidRDefault="007C46EE" w:rsidP="007C46EE">
            <w:pPr>
              <w:pStyle w:val="BodyText"/>
            </w:pPr>
            <w:r>
              <w:t xml:space="preserve">If you wish to further separate OSS and IOSS transactions by country on the VAT Reconciliation </w:t>
            </w:r>
            <w:r w:rsidR="00825BD1">
              <w:t>Report,</w:t>
            </w:r>
            <w:r w:rsidR="00CF3F8F">
              <w:t xml:space="preserve"> you can define and used a </w:t>
            </w:r>
            <w:r w:rsidR="00FB3FDD">
              <w:t>separate</w:t>
            </w:r>
            <w:r w:rsidR="00CF3F8F">
              <w:t xml:space="preserve"> tax code for each country.</w:t>
            </w:r>
            <w:r>
              <w:t xml:space="preserve"> </w:t>
            </w:r>
          </w:p>
        </w:tc>
      </w:tr>
    </w:tbl>
    <w:p w14:paraId="0E89EB06" w14:textId="77777777" w:rsidR="00EC51D0" w:rsidRDefault="00EC51D0" w:rsidP="00EC51D0">
      <w:pPr>
        <w:rPr>
          <w:rFonts w:ascii="Arial" w:hAnsi="Arial"/>
          <w:b/>
          <w:sz w:val="22"/>
        </w:rPr>
      </w:pPr>
    </w:p>
    <w:p w14:paraId="5C0A0E4F" w14:textId="77777777" w:rsidR="0062720D" w:rsidRDefault="0062720D">
      <w:pPr>
        <w:rPr>
          <w:rFonts w:ascii="Arial" w:hAnsi="Arial"/>
          <w:b/>
          <w:sz w:val="22"/>
        </w:rPr>
      </w:pPr>
    </w:p>
    <w:p w14:paraId="7CB7842B" w14:textId="77777777" w:rsidR="00FB3FDD" w:rsidRDefault="00FB3FDD">
      <w:pPr>
        <w:rPr>
          <w:rFonts w:ascii="Arial" w:hAnsi="Arial"/>
          <w:b/>
          <w:kern w:val="28"/>
          <w:sz w:val="36"/>
        </w:rPr>
      </w:pPr>
      <w:r>
        <w:br w:type="page"/>
      </w:r>
    </w:p>
    <w:p w14:paraId="72A75B3A" w14:textId="2A93A1EB" w:rsidR="009A1926" w:rsidRPr="008E645B" w:rsidRDefault="009A1926" w:rsidP="009A1926">
      <w:pPr>
        <w:pStyle w:val="Heading3"/>
        <w:ind w:left="0"/>
      </w:pPr>
      <w:r>
        <w:lastRenderedPageBreak/>
        <w:t>SOP Transaction Desktop – Transaction Details Window</w:t>
      </w:r>
    </w:p>
    <w:p w14:paraId="1963C0CD" w14:textId="018879C7" w:rsidR="009A1926" w:rsidRDefault="00FB3FDD" w:rsidP="009A1926">
      <w:pPr>
        <w:pStyle w:val="BodyText"/>
        <w:rPr>
          <w:i/>
        </w:rPr>
      </w:pPr>
      <w:r>
        <w:rPr>
          <w:noProof/>
        </w:rPr>
        <w:drawing>
          <wp:inline distT="0" distB="0" distL="0" distR="0" wp14:anchorId="5E993173" wp14:editId="7CBF2E98">
            <wp:extent cx="6409055" cy="6098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6098540"/>
                    </a:xfrm>
                    <a:prstGeom prst="rect">
                      <a:avLst/>
                    </a:prstGeom>
                  </pic:spPr>
                </pic:pic>
              </a:graphicData>
            </a:graphic>
          </wp:inline>
        </w:drawing>
      </w:r>
    </w:p>
    <w:p w14:paraId="6BB469FC" w14:textId="77777777" w:rsidR="00FB3FDD" w:rsidRPr="008E645B" w:rsidRDefault="00FB3FDD" w:rsidP="009A1926">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46703D" w:rsidRPr="008E645B" w14:paraId="477652F0" w14:textId="77777777" w:rsidTr="0046703D">
        <w:trPr>
          <w:cantSplit/>
          <w:trHeight w:val="461"/>
        </w:trPr>
        <w:tc>
          <w:tcPr>
            <w:tcW w:w="2268" w:type="dxa"/>
          </w:tcPr>
          <w:p w14:paraId="09D82F03" w14:textId="77777777" w:rsidR="00825BD1" w:rsidRPr="0068093F" w:rsidRDefault="00825BD1" w:rsidP="00DD447F">
            <w:pPr>
              <w:pStyle w:val="Subheading"/>
              <w:rPr>
                <w:i/>
              </w:rPr>
            </w:pPr>
            <w:r w:rsidRPr="0068093F">
              <w:rPr>
                <w:i/>
              </w:rPr>
              <w:t xml:space="preserve">Transaction </w:t>
            </w:r>
            <w:r>
              <w:rPr>
                <w:i/>
              </w:rPr>
              <w:t>is accounted for via the VAT One Stop Shop (OSS).</w:t>
            </w:r>
            <w:r w:rsidRPr="0068093F">
              <w:rPr>
                <w:i/>
              </w:rPr>
              <w:t xml:space="preserve"> </w:t>
            </w:r>
          </w:p>
        </w:tc>
        <w:tc>
          <w:tcPr>
            <w:tcW w:w="6237" w:type="dxa"/>
            <w:shd w:val="clear" w:color="auto" w:fill="FFFFFF"/>
          </w:tcPr>
          <w:p w14:paraId="45902F60" w14:textId="77777777" w:rsidR="00825BD1" w:rsidRPr="008E645B" w:rsidRDefault="00825BD1" w:rsidP="00DD447F">
            <w:pPr>
              <w:pStyle w:val="BodyText"/>
            </w:pPr>
            <w:r>
              <w:t xml:space="preserve">Set this if the transaction is to be accounted for via the VAT One Stop Shop (OSS). In this case it will not contribute to the VAT return however, it will be included in a separate section of the VAT Reconciliation Report (tax class ‘CS’). </w:t>
            </w:r>
          </w:p>
        </w:tc>
      </w:tr>
      <w:tr w:rsidR="00825BD1" w:rsidRPr="008E645B" w14:paraId="7F6A3AE4" w14:textId="77777777" w:rsidTr="00825BD1">
        <w:trPr>
          <w:cantSplit/>
          <w:trHeight w:val="461"/>
        </w:trPr>
        <w:tc>
          <w:tcPr>
            <w:tcW w:w="2268" w:type="dxa"/>
          </w:tcPr>
          <w:p w14:paraId="21588B98" w14:textId="77777777" w:rsidR="00825BD1" w:rsidRPr="0068093F" w:rsidRDefault="00825BD1" w:rsidP="00DD447F">
            <w:pPr>
              <w:pStyle w:val="Subheading"/>
              <w:rPr>
                <w:i/>
              </w:rPr>
            </w:pPr>
            <w:r w:rsidRPr="0068093F">
              <w:rPr>
                <w:i/>
              </w:rPr>
              <w:t xml:space="preserve">Transaction </w:t>
            </w:r>
            <w:r>
              <w:rPr>
                <w:i/>
              </w:rPr>
              <w:t>is accounted for via the VAT Import One Stop Shop (IOSS).</w:t>
            </w:r>
            <w:r w:rsidRPr="0068093F">
              <w:rPr>
                <w:i/>
              </w:rPr>
              <w:t xml:space="preserve"> </w:t>
            </w:r>
          </w:p>
        </w:tc>
        <w:tc>
          <w:tcPr>
            <w:tcW w:w="6237" w:type="dxa"/>
            <w:shd w:val="pct12" w:color="auto" w:fill="auto"/>
          </w:tcPr>
          <w:p w14:paraId="5CF007DB" w14:textId="77777777" w:rsidR="00825BD1" w:rsidRPr="008E645B" w:rsidRDefault="00825BD1" w:rsidP="00DD447F">
            <w:pPr>
              <w:pStyle w:val="BodyText"/>
            </w:pPr>
            <w:r>
              <w:t xml:space="preserve">Set this if the transaction is to be accounted for via the VAT Import One Stop Shop (IOSS). In this case it will not contribute to the VAT return however, it will be included in a separate section of the VAT Reconciliation Report (tax class ‘CI’). </w:t>
            </w:r>
          </w:p>
        </w:tc>
      </w:tr>
      <w:tr w:rsidR="00825BD1" w14:paraId="31BA8780" w14:textId="77777777" w:rsidTr="00825BD1">
        <w:trPr>
          <w:cantSplit/>
          <w:trHeight w:val="461"/>
        </w:trPr>
        <w:tc>
          <w:tcPr>
            <w:tcW w:w="2268" w:type="dxa"/>
          </w:tcPr>
          <w:p w14:paraId="296230F8" w14:textId="77777777" w:rsidR="00825BD1" w:rsidRPr="00C746E0" w:rsidRDefault="00825BD1" w:rsidP="00DD447F">
            <w:pPr>
              <w:pStyle w:val="Subheading"/>
              <w:rPr>
                <w:i/>
              </w:rPr>
            </w:pPr>
            <w:r>
              <w:rPr>
                <w:i/>
              </w:rPr>
              <w:t>Tip</w:t>
            </w:r>
          </w:p>
        </w:tc>
        <w:tc>
          <w:tcPr>
            <w:tcW w:w="6237" w:type="dxa"/>
            <w:shd w:val="pct12" w:color="auto" w:fill="auto"/>
          </w:tcPr>
          <w:p w14:paraId="36FD628D" w14:textId="25E830AF" w:rsidR="00825BD1" w:rsidRDefault="00825BD1" w:rsidP="00DD447F">
            <w:pPr>
              <w:pStyle w:val="BodyText"/>
            </w:pPr>
            <w:r>
              <w:t xml:space="preserve">If you wish to further separate OSS and IOSS transactions by country on the VAT Reconciliation Report, you can define and used a </w:t>
            </w:r>
            <w:r w:rsidR="00FB3FDD">
              <w:t>separate</w:t>
            </w:r>
            <w:r>
              <w:t xml:space="preserve"> tax code for each country. </w:t>
            </w:r>
          </w:p>
        </w:tc>
      </w:tr>
    </w:tbl>
    <w:p w14:paraId="140EA7CB" w14:textId="77777777" w:rsidR="009A1926" w:rsidRDefault="009A1926">
      <w:pPr>
        <w:rPr>
          <w:rFonts w:ascii="Arial" w:hAnsi="Arial"/>
          <w:b/>
          <w:sz w:val="22"/>
        </w:rPr>
      </w:pPr>
    </w:p>
    <w:p w14:paraId="1147CCC6" w14:textId="77777777" w:rsidR="00CB6BA7" w:rsidRPr="008E645B" w:rsidRDefault="00CB6BA7" w:rsidP="00CB6BA7">
      <w:pPr>
        <w:pStyle w:val="Heading3"/>
        <w:ind w:left="0"/>
      </w:pPr>
      <w:r>
        <w:lastRenderedPageBreak/>
        <w:t>SOP Order Entry – Header Details Window</w:t>
      </w:r>
    </w:p>
    <w:p w14:paraId="0A8779FC" w14:textId="0C6C249C" w:rsidR="00CB6BA7" w:rsidRDefault="00FB3FDD" w:rsidP="00CB6BA7">
      <w:pPr>
        <w:pStyle w:val="BodyText"/>
        <w:rPr>
          <w:i/>
        </w:rPr>
      </w:pPr>
      <w:r>
        <w:rPr>
          <w:noProof/>
        </w:rPr>
        <w:drawing>
          <wp:inline distT="0" distB="0" distL="0" distR="0" wp14:anchorId="533E165F" wp14:editId="663DBDA6">
            <wp:extent cx="6409055" cy="44824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9055" cy="4482465"/>
                    </a:xfrm>
                    <a:prstGeom prst="rect">
                      <a:avLst/>
                    </a:prstGeom>
                  </pic:spPr>
                </pic:pic>
              </a:graphicData>
            </a:graphic>
          </wp:inline>
        </w:drawing>
      </w:r>
    </w:p>
    <w:p w14:paraId="2BC522FB" w14:textId="77777777" w:rsidR="00FB3FDD" w:rsidRPr="008E645B" w:rsidRDefault="00FB3FDD" w:rsidP="00CB6BA7">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825BD1" w:rsidRPr="008E645B" w14:paraId="30B368F4" w14:textId="77777777" w:rsidTr="00825BD1">
        <w:trPr>
          <w:cantSplit/>
        </w:trPr>
        <w:tc>
          <w:tcPr>
            <w:tcW w:w="2268" w:type="dxa"/>
          </w:tcPr>
          <w:p w14:paraId="3BBFCA5F" w14:textId="77777777" w:rsidR="00825BD1" w:rsidRPr="0068093F" w:rsidRDefault="00825BD1" w:rsidP="00DD447F">
            <w:pPr>
              <w:pStyle w:val="Subheading"/>
              <w:rPr>
                <w:i/>
              </w:rPr>
            </w:pPr>
            <w:r w:rsidRPr="0068093F">
              <w:rPr>
                <w:i/>
              </w:rPr>
              <w:t xml:space="preserve">Transaction </w:t>
            </w:r>
            <w:r>
              <w:rPr>
                <w:i/>
              </w:rPr>
              <w:t>is accounted for via the VAT One Stop Shop (OSS).</w:t>
            </w:r>
            <w:r w:rsidRPr="0068093F">
              <w:rPr>
                <w:i/>
              </w:rPr>
              <w:t xml:space="preserve"> </w:t>
            </w:r>
          </w:p>
        </w:tc>
        <w:tc>
          <w:tcPr>
            <w:tcW w:w="6237" w:type="dxa"/>
            <w:shd w:val="clear" w:color="auto" w:fill="FFFFFF"/>
          </w:tcPr>
          <w:p w14:paraId="47C376DA" w14:textId="77777777" w:rsidR="00825BD1" w:rsidRPr="008E645B" w:rsidRDefault="00825BD1" w:rsidP="00DD447F">
            <w:pPr>
              <w:pStyle w:val="BodyText"/>
            </w:pPr>
            <w:r>
              <w:t xml:space="preserve">Set this if the transaction is to be accounted for via the VAT One Stop Shop (OSS). In this case it will not contribute to the VAT return however, it will be included in a separate section of the VAT Reconciliation Report (tax class ‘CS’). </w:t>
            </w:r>
          </w:p>
        </w:tc>
      </w:tr>
      <w:tr w:rsidR="00825BD1" w:rsidRPr="008E645B" w14:paraId="0004F2CC" w14:textId="77777777" w:rsidTr="00825BD1">
        <w:trPr>
          <w:cantSplit/>
        </w:trPr>
        <w:tc>
          <w:tcPr>
            <w:tcW w:w="2268" w:type="dxa"/>
          </w:tcPr>
          <w:p w14:paraId="6DCE37B9" w14:textId="77777777" w:rsidR="00825BD1" w:rsidRPr="0068093F" w:rsidRDefault="00825BD1" w:rsidP="00DD447F">
            <w:pPr>
              <w:pStyle w:val="Subheading"/>
              <w:rPr>
                <w:i/>
              </w:rPr>
            </w:pPr>
            <w:r w:rsidRPr="0068093F">
              <w:rPr>
                <w:i/>
              </w:rPr>
              <w:t xml:space="preserve">Transaction </w:t>
            </w:r>
            <w:r>
              <w:rPr>
                <w:i/>
              </w:rPr>
              <w:t>is accounted for via the VAT Import One Stop Shop (IOSS).</w:t>
            </w:r>
            <w:r w:rsidRPr="0068093F">
              <w:rPr>
                <w:i/>
              </w:rPr>
              <w:t xml:space="preserve"> </w:t>
            </w:r>
          </w:p>
        </w:tc>
        <w:tc>
          <w:tcPr>
            <w:tcW w:w="6237" w:type="dxa"/>
            <w:shd w:val="clear" w:color="auto" w:fill="FFFFFF"/>
          </w:tcPr>
          <w:p w14:paraId="1B3CA14E" w14:textId="77777777" w:rsidR="00825BD1" w:rsidRPr="008E645B" w:rsidRDefault="00825BD1" w:rsidP="00DD447F">
            <w:pPr>
              <w:pStyle w:val="BodyText"/>
            </w:pPr>
            <w:r>
              <w:t xml:space="preserve">Set this if the transaction is to be accounted for via the VAT Import One Stop Shop (IOSS). In this case it will not contribute to the VAT return however, it will be included in a separate section of the VAT Reconciliation Report (tax class ‘CI’). </w:t>
            </w:r>
          </w:p>
        </w:tc>
      </w:tr>
      <w:tr w:rsidR="00825BD1" w14:paraId="48E35E30" w14:textId="77777777" w:rsidTr="00DD447F">
        <w:trPr>
          <w:cantSplit/>
        </w:trPr>
        <w:tc>
          <w:tcPr>
            <w:tcW w:w="2268" w:type="dxa"/>
          </w:tcPr>
          <w:p w14:paraId="58E33E32" w14:textId="77777777" w:rsidR="00825BD1" w:rsidRPr="00C746E0" w:rsidRDefault="00825BD1" w:rsidP="00DD447F">
            <w:pPr>
              <w:pStyle w:val="Subheading"/>
              <w:rPr>
                <w:i/>
              </w:rPr>
            </w:pPr>
            <w:r>
              <w:rPr>
                <w:i/>
              </w:rPr>
              <w:t>Tip</w:t>
            </w:r>
          </w:p>
        </w:tc>
        <w:tc>
          <w:tcPr>
            <w:tcW w:w="6237" w:type="dxa"/>
            <w:shd w:val="pct12" w:color="auto" w:fill="auto"/>
          </w:tcPr>
          <w:p w14:paraId="20D5E5F3" w14:textId="0946E12A" w:rsidR="00825BD1" w:rsidRDefault="00825BD1" w:rsidP="00DD447F">
            <w:pPr>
              <w:pStyle w:val="BodyText"/>
            </w:pPr>
            <w:r>
              <w:t xml:space="preserve">If you wish to further separate OSS and IOSS transactions by country on the VAT Reconciliation Report, you can define and used a </w:t>
            </w:r>
            <w:r w:rsidR="004475FB">
              <w:t>separate</w:t>
            </w:r>
            <w:r>
              <w:t xml:space="preserve"> tax code for each country. </w:t>
            </w:r>
          </w:p>
        </w:tc>
      </w:tr>
    </w:tbl>
    <w:p w14:paraId="4FF88F66" w14:textId="77777777" w:rsidR="009A1926" w:rsidRDefault="009A1926">
      <w:pPr>
        <w:rPr>
          <w:rFonts w:ascii="Arial" w:hAnsi="Arial"/>
          <w:b/>
          <w:sz w:val="22"/>
        </w:rPr>
      </w:pPr>
    </w:p>
    <w:p w14:paraId="0DA212AD" w14:textId="77777777" w:rsidR="009A1926" w:rsidRDefault="009A1926">
      <w:pPr>
        <w:rPr>
          <w:rFonts w:ascii="Arial" w:hAnsi="Arial"/>
          <w:b/>
          <w:sz w:val="22"/>
        </w:rPr>
      </w:pPr>
    </w:p>
    <w:sectPr w:rsidR="009A1926">
      <w:headerReference w:type="even" r:id="rId11"/>
      <w:headerReference w:type="default" r:id="rId12"/>
      <w:footerReference w:type="even" r:id="rId13"/>
      <w:footerReference w:type="default" r:id="rId14"/>
      <w:headerReference w:type="first" r:id="rId15"/>
      <w:footerReference w:type="first" r:id="rId16"/>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BA6A2" w14:textId="77777777" w:rsidR="00DE6223" w:rsidRDefault="00DE6223">
      <w:r>
        <w:separator/>
      </w:r>
    </w:p>
  </w:endnote>
  <w:endnote w:type="continuationSeparator" w:id="0">
    <w:p w14:paraId="547A891D" w14:textId="77777777" w:rsidR="00DE6223" w:rsidRDefault="00DE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9C78B" w14:textId="77777777" w:rsidR="00173B00" w:rsidRDefault="00173B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F7091B" w14:paraId="4A0469E2" w14:textId="77777777">
      <w:tc>
        <w:tcPr>
          <w:tcW w:w="2178" w:type="dxa"/>
        </w:tcPr>
        <w:p w14:paraId="61D7B019" w14:textId="77777777" w:rsidR="00F7091B" w:rsidRDefault="00F7091B">
          <w:pPr>
            <w:pStyle w:val="Footer"/>
            <w:rPr>
              <w:rFonts w:ascii="Arial" w:hAnsi="Arial"/>
              <w:b/>
              <w:sz w:val="24"/>
            </w:rPr>
          </w:pPr>
          <w:r>
            <w:rPr>
              <w:rFonts w:ascii="Arial" w:hAnsi="Arial"/>
              <w:b/>
              <w:sz w:val="24"/>
            </w:rPr>
            <w:t>Author</w:t>
          </w:r>
        </w:p>
      </w:tc>
      <w:tc>
        <w:tcPr>
          <w:tcW w:w="8130" w:type="dxa"/>
          <w:gridSpan w:val="2"/>
          <w:vAlign w:val="center"/>
        </w:tcPr>
        <w:p w14:paraId="2A8BA34C" w14:textId="444A8405" w:rsidR="00F7091B" w:rsidRDefault="00F7091B">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173B00">
            <w:rPr>
              <w:rFonts w:ascii="Arial" w:hAnsi="Arial"/>
              <w:noProof/>
              <w:sz w:val="18"/>
            </w:rPr>
            <w:t>DCP</w:t>
          </w:r>
          <w:r>
            <w:rPr>
              <w:rFonts w:ascii="Arial" w:hAnsi="Arial"/>
              <w:sz w:val="18"/>
            </w:rPr>
            <w:fldChar w:fldCharType="end"/>
          </w:r>
        </w:p>
      </w:tc>
    </w:tr>
    <w:tr w:rsidR="00F7091B" w14:paraId="50FE2D41" w14:textId="77777777">
      <w:tc>
        <w:tcPr>
          <w:tcW w:w="2178" w:type="dxa"/>
        </w:tcPr>
        <w:p w14:paraId="265EE3B0" w14:textId="77777777" w:rsidR="00F7091B" w:rsidRDefault="00F7091B">
          <w:pPr>
            <w:pStyle w:val="Footer"/>
            <w:rPr>
              <w:rFonts w:ascii="Arial" w:hAnsi="Arial"/>
              <w:b/>
              <w:sz w:val="24"/>
            </w:rPr>
          </w:pPr>
          <w:r>
            <w:rPr>
              <w:rFonts w:ascii="Arial" w:hAnsi="Arial"/>
              <w:b/>
              <w:sz w:val="24"/>
            </w:rPr>
            <w:t>Project</w:t>
          </w:r>
        </w:p>
      </w:tc>
      <w:tc>
        <w:tcPr>
          <w:tcW w:w="8130" w:type="dxa"/>
          <w:gridSpan w:val="2"/>
          <w:vAlign w:val="center"/>
        </w:tcPr>
        <w:p w14:paraId="21518F96" w14:textId="10946549" w:rsidR="00F7091B" w:rsidRDefault="00F7091B">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173B00">
            <w:rPr>
              <w:rFonts w:ascii="Arial" w:hAnsi="Arial"/>
              <w:noProof/>
              <w:sz w:val="18"/>
            </w:rPr>
            <w:t>ZM60_000590</w:t>
          </w:r>
          <w:r>
            <w:rPr>
              <w:rFonts w:ascii="Arial" w:hAnsi="Arial"/>
              <w:sz w:val="18"/>
            </w:rPr>
            <w:fldChar w:fldCharType="end"/>
          </w:r>
        </w:p>
      </w:tc>
    </w:tr>
    <w:tr w:rsidR="00F7091B" w14:paraId="191AF9AF" w14:textId="77777777">
      <w:trPr>
        <w:cantSplit/>
      </w:trPr>
      <w:tc>
        <w:tcPr>
          <w:tcW w:w="2178" w:type="dxa"/>
        </w:tcPr>
        <w:p w14:paraId="421B068E" w14:textId="77777777" w:rsidR="00F7091B" w:rsidRDefault="00F7091B">
          <w:pPr>
            <w:pStyle w:val="Footer"/>
            <w:rPr>
              <w:rFonts w:ascii="Arial" w:hAnsi="Arial"/>
              <w:b/>
              <w:sz w:val="24"/>
            </w:rPr>
          </w:pPr>
          <w:r>
            <w:rPr>
              <w:rFonts w:ascii="Arial" w:hAnsi="Arial"/>
              <w:b/>
              <w:sz w:val="24"/>
            </w:rPr>
            <w:t>Version</w:t>
          </w:r>
        </w:p>
      </w:tc>
      <w:tc>
        <w:tcPr>
          <w:tcW w:w="7200" w:type="dxa"/>
          <w:vAlign w:val="center"/>
        </w:tcPr>
        <w:p w14:paraId="21D75DAA" w14:textId="649C3A76" w:rsidR="00F7091B" w:rsidRDefault="00F7091B">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173B00">
            <w:rPr>
              <w:rFonts w:ascii="Arial" w:hAnsi="Arial"/>
              <w:sz w:val="18"/>
            </w:rPr>
            <w:t>1.0</w:t>
          </w:r>
          <w:r>
            <w:rPr>
              <w:rFonts w:ascii="Arial" w:hAnsi="Arial"/>
              <w:sz w:val="18"/>
            </w:rPr>
            <w:fldChar w:fldCharType="end"/>
          </w:r>
        </w:p>
      </w:tc>
      <w:tc>
        <w:tcPr>
          <w:tcW w:w="930" w:type="dxa"/>
          <w:vAlign w:val="center"/>
        </w:tcPr>
        <w:p w14:paraId="5E3101B2" w14:textId="139543EF" w:rsidR="00F7091B" w:rsidRDefault="00F7091B">
          <w:pPr>
            <w:tabs>
              <w:tab w:val="center" w:pos="5232"/>
              <w:tab w:val="right" w:pos="10465"/>
            </w:tabs>
            <w:suppressAutoHyphens/>
            <w:jc w:val="right"/>
          </w:pPr>
          <w:r>
            <w:fldChar w:fldCharType="begin"/>
          </w:r>
          <w:r>
            <w:instrText>page \* arabic</w:instrText>
          </w:r>
          <w:r>
            <w:fldChar w:fldCharType="separate"/>
          </w:r>
          <w:r>
            <w:rPr>
              <w:noProof/>
            </w:rPr>
            <w:t>11</w:t>
          </w:r>
          <w:r>
            <w:fldChar w:fldCharType="end"/>
          </w:r>
          <w:r>
            <w:t xml:space="preserve"> of </w:t>
          </w:r>
          <w:r w:rsidR="00173B00">
            <w:t>7</w:t>
          </w:r>
        </w:p>
      </w:tc>
    </w:tr>
  </w:tbl>
  <w:p w14:paraId="3AE97741" w14:textId="77777777" w:rsidR="00F7091B" w:rsidRDefault="00F70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B5741" w14:textId="77777777" w:rsidR="00173B00" w:rsidRDefault="00173B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57F47" w14:textId="77777777" w:rsidR="00DE6223" w:rsidRDefault="00DE6223">
      <w:r>
        <w:separator/>
      </w:r>
    </w:p>
  </w:footnote>
  <w:footnote w:type="continuationSeparator" w:id="0">
    <w:p w14:paraId="09C927EB" w14:textId="77777777" w:rsidR="00DE6223" w:rsidRDefault="00DE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D9303" w14:textId="77777777" w:rsidR="00173B00" w:rsidRDefault="00173B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F480C" w14:textId="77777777" w:rsidR="00173B00" w:rsidRDefault="00173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A21A3" w14:textId="77777777" w:rsidR="00173B00" w:rsidRDefault="00173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F7B76"/>
    <w:multiLevelType w:val="hybridMultilevel"/>
    <w:tmpl w:val="7F821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4" w15:restartNumberingAfterBreak="0">
    <w:nsid w:val="32065425"/>
    <w:multiLevelType w:val="hybridMultilevel"/>
    <w:tmpl w:val="CC30F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9E0B16"/>
    <w:multiLevelType w:val="hybridMultilevel"/>
    <w:tmpl w:val="DCB83C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6163059"/>
    <w:multiLevelType w:val="hybridMultilevel"/>
    <w:tmpl w:val="81121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2B4185"/>
    <w:multiLevelType w:val="hybridMultilevel"/>
    <w:tmpl w:val="ACEA17B2"/>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74218D2"/>
    <w:multiLevelType w:val="hybridMultilevel"/>
    <w:tmpl w:val="DAFCA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0" w15:restartNumberingAfterBreak="0">
    <w:nsid w:val="4E880D4D"/>
    <w:multiLevelType w:val="multilevel"/>
    <w:tmpl w:val="08DE9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2" w15:restartNumberingAfterBreak="0">
    <w:nsid w:val="534F4CC7"/>
    <w:multiLevelType w:val="hybridMultilevel"/>
    <w:tmpl w:val="622C9B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0D5AFF"/>
    <w:multiLevelType w:val="hybridMultilevel"/>
    <w:tmpl w:val="614650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5" w15:restartNumberingAfterBreak="0">
    <w:nsid w:val="63F74F1C"/>
    <w:multiLevelType w:val="hybridMultilevel"/>
    <w:tmpl w:val="4D26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BA3633"/>
    <w:multiLevelType w:val="hybridMultilevel"/>
    <w:tmpl w:val="0C349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985255"/>
    <w:multiLevelType w:val="hybridMultilevel"/>
    <w:tmpl w:val="20D60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243472"/>
    <w:multiLevelType w:val="hybridMultilevel"/>
    <w:tmpl w:val="8832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3"/>
  </w:num>
  <w:num w:numId="4">
    <w:abstractNumId w:val="9"/>
  </w:num>
  <w:num w:numId="5">
    <w:abstractNumId w:val="1"/>
  </w:num>
  <w:num w:numId="6">
    <w:abstractNumId w:val="11"/>
  </w:num>
  <w:num w:numId="7">
    <w:abstractNumId w:val="0"/>
  </w:num>
  <w:num w:numId="8">
    <w:abstractNumId w:val="6"/>
  </w:num>
  <w:num w:numId="9">
    <w:abstractNumId w:val="18"/>
  </w:num>
  <w:num w:numId="10">
    <w:abstractNumId w:val="15"/>
  </w:num>
  <w:num w:numId="11">
    <w:abstractNumId w:val="10"/>
  </w:num>
  <w:num w:numId="12">
    <w:abstractNumId w:val="16"/>
  </w:num>
  <w:num w:numId="13">
    <w:abstractNumId w:val="4"/>
  </w:num>
  <w:num w:numId="14">
    <w:abstractNumId w:val="13"/>
  </w:num>
  <w:num w:numId="15">
    <w:abstractNumId w:val="12"/>
  </w:num>
  <w:num w:numId="16">
    <w:abstractNumId w:val="5"/>
  </w:num>
  <w:num w:numId="17">
    <w:abstractNumId w:val="8"/>
  </w:num>
  <w:num w:numId="18">
    <w:abstractNumId w:val="7"/>
  </w:num>
  <w:num w:numId="1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EAA"/>
    <w:rsid w:val="000073EC"/>
    <w:rsid w:val="00012AC1"/>
    <w:rsid w:val="0001377E"/>
    <w:rsid w:val="000138B8"/>
    <w:rsid w:val="000164B8"/>
    <w:rsid w:val="000203C4"/>
    <w:rsid w:val="00023A77"/>
    <w:rsid w:val="00023FC7"/>
    <w:rsid w:val="00025361"/>
    <w:rsid w:val="00025783"/>
    <w:rsid w:val="00027197"/>
    <w:rsid w:val="00030A40"/>
    <w:rsid w:val="000330B0"/>
    <w:rsid w:val="0003379F"/>
    <w:rsid w:val="00036C80"/>
    <w:rsid w:val="00037823"/>
    <w:rsid w:val="0004455F"/>
    <w:rsid w:val="00044EB7"/>
    <w:rsid w:val="00044FDD"/>
    <w:rsid w:val="000453DD"/>
    <w:rsid w:val="000478F9"/>
    <w:rsid w:val="000500B3"/>
    <w:rsid w:val="00050538"/>
    <w:rsid w:val="0005080E"/>
    <w:rsid w:val="00056D26"/>
    <w:rsid w:val="00060CE7"/>
    <w:rsid w:val="000613F0"/>
    <w:rsid w:val="00064910"/>
    <w:rsid w:val="000720FB"/>
    <w:rsid w:val="00072409"/>
    <w:rsid w:val="00073168"/>
    <w:rsid w:val="0007487D"/>
    <w:rsid w:val="00091573"/>
    <w:rsid w:val="000937C2"/>
    <w:rsid w:val="0009382C"/>
    <w:rsid w:val="000A0D20"/>
    <w:rsid w:val="000A1D1D"/>
    <w:rsid w:val="000A2F0C"/>
    <w:rsid w:val="000A53AE"/>
    <w:rsid w:val="000A636F"/>
    <w:rsid w:val="000B036F"/>
    <w:rsid w:val="000B1C65"/>
    <w:rsid w:val="000B285E"/>
    <w:rsid w:val="000B5F48"/>
    <w:rsid w:val="000B6D10"/>
    <w:rsid w:val="000C07A7"/>
    <w:rsid w:val="000C1DC8"/>
    <w:rsid w:val="000C7479"/>
    <w:rsid w:val="000C7AB6"/>
    <w:rsid w:val="000D1EF0"/>
    <w:rsid w:val="000D4B0F"/>
    <w:rsid w:val="000D6080"/>
    <w:rsid w:val="000E0ED8"/>
    <w:rsid w:val="000E175D"/>
    <w:rsid w:val="000E274D"/>
    <w:rsid w:val="000E505D"/>
    <w:rsid w:val="000F477B"/>
    <w:rsid w:val="000F73B3"/>
    <w:rsid w:val="000F73F9"/>
    <w:rsid w:val="000F7E74"/>
    <w:rsid w:val="001020F2"/>
    <w:rsid w:val="0010221A"/>
    <w:rsid w:val="00104622"/>
    <w:rsid w:val="00105304"/>
    <w:rsid w:val="00111F00"/>
    <w:rsid w:val="00112229"/>
    <w:rsid w:val="001150C0"/>
    <w:rsid w:val="00115617"/>
    <w:rsid w:val="00115847"/>
    <w:rsid w:val="00116AE0"/>
    <w:rsid w:val="00117B13"/>
    <w:rsid w:val="001225DB"/>
    <w:rsid w:val="00130215"/>
    <w:rsid w:val="001302E1"/>
    <w:rsid w:val="00131F53"/>
    <w:rsid w:val="00135D27"/>
    <w:rsid w:val="001364DC"/>
    <w:rsid w:val="00137367"/>
    <w:rsid w:val="001452AE"/>
    <w:rsid w:val="00146E58"/>
    <w:rsid w:val="0015025F"/>
    <w:rsid w:val="00150861"/>
    <w:rsid w:val="00153B8D"/>
    <w:rsid w:val="00155A16"/>
    <w:rsid w:val="00156A17"/>
    <w:rsid w:val="00162350"/>
    <w:rsid w:val="00164F48"/>
    <w:rsid w:val="00165525"/>
    <w:rsid w:val="00172E6A"/>
    <w:rsid w:val="00173B00"/>
    <w:rsid w:val="00174D8F"/>
    <w:rsid w:val="0018025B"/>
    <w:rsid w:val="00181C34"/>
    <w:rsid w:val="00182D17"/>
    <w:rsid w:val="0018630E"/>
    <w:rsid w:val="001864EE"/>
    <w:rsid w:val="00190C77"/>
    <w:rsid w:val="00191BC5"/>
    <w:rsid w:val="00192F85"/>
    <w:rsid w:val="00196DAC"/>
    <w:rsid w:val="001A010F"/>
    <w:rsid w:val="001A1110"/>
    <w:rsid w:val="001A2097"/>
    <w:rsid w:val="001A6279"/>
    <w:rsid w:val="001A7B2E"/>
    <w:rsid w:val="001B1020"/>
    <w:rsid w:val="001B2A16"/>
    <w:rsid w:val="001B49BE"/>
    <w:rsid w:val="001B5C0F"/>
    <w:rsid w:val="001C19C9"/>
    <w:rsid w:val="001D20B9"/>
    <w:rsid w:val="001D5835"/>
    <w:rsid w:val="001E117F"/>
    <w:rsid w:val="001E2329"/>
    <w:rsid w:val="001E47F4"/>
    <w:rsid w:val="001E4A84"/>
    <w:rsid w:val="001F2D17"/>
    <w:rsid w:val="001F3008"/>
    <w:rsid w:val="001F55CF"/>
    <w:rsid w:val="0020036B"/>
    <w:rsid w:val="00204CB8"/>
    <w:rsid w:val="00206BB7"/>
    <w:rsid w:val="0021010F"/>
    <w:rsid w:val="00212FB1"/>
    <w:rsid w:val="002138D9"/>
    <w:rsid w:val="00215342"/>
    <w:rsid w:val="00216BBF"/>
    <w:rsid w:val="0022089C"/>
    <w:rsid w:val="002217D3"/>
    <w:rsid w:val="00223371"/>
    <w:rsid w:val="00223D6E"/>
    <w:rsid w:val="00223F37"/>
    <w:rsid w:val="00227B8C"/>
    <w:rsid w:val="00235FF5"/>
    <w:rsid w:val="00241FCA"/>
    <w:rsid w:val="00242658"/>
    <w:rsid w:val="002429B3"/>
    <w:rsid w:val="00243327"/>
    <w:rsid w:val="00247DEE"/>
    <w:rsid w:val="00254AE7"/>
    <w:rsid w:val="00254EFF"/>
    <w:rsid w:val="00257D91"/>
    <w:rsid w:val="00260521"/>
    <w:rsid w:val="002645B8"/>
    <w:rsid w:val="0026717D"/>
    <w:rsid w:val="00267363"/>
    <w:rsid w:val="00267C16"/>
    <w:rsid w:val="002717A1"/>
    <w:rsid w:val="00272748"/>
    <w:rsid w:val="00274850"/>
    <w:rsid w:val="0028140B"/>
    <w:rsid w:val="00282CDC"/>
    <w:rsid w:val="00285E68"/>
    <w:rsid w:val="002908A1"/>
    <w:rsid w:val="00291D9A"/>
    <w:rsid w:val="00293163"/>
    <w:rsid w:val="00295E97"/>
    <w:rsid w:val="00296B60"/>
    <w:rsid w:val="00297982"/>
    <w:rsid w:val="002A0662"/>
    <w:rsid w:val="002A5B50"/>
    <w:rsid w:val="002B0A2B"/>
    <w:rsid w:val="002B4200"/>
    <w:rsid w:val="002B547C"/>
    <w:rsid w:val="002B5C9F"/>
    <w:rsid w:val="002B618D"/>
    <w:rsid w:val="002B77AA"/>
    <w:rsid w:val="002C1A11"/>
    <w:rsid w:val="002C1A7C"/>
    <w:rsid w:val="002C224F"/>
    <w:rsid w:val="002C5688"/>
    <w:rsid w:val="002C6968"/>
    <w:rsid w:val="002C75DF"/>
    <w:rsid w:val="002D05EA"/>
    <w:rsid w:val="002D06E4"/>
    <w:rsid w:val="002D2DCC"/>
    <w:rsid w:val="002D4C8E"/>
    <w:rsid w:val="002D7901"/>
    <w:rsid w:val="002E16A3"/>
    <w:rsid w:val="002E4E3C"/>
    <w:rsid w:val="002F1AF1"/>
    <w:rsid w:val="002F239C"/>
    <w:rsid w:val="002F3973"/>
    <w:rsid w:val="002F448F"/>
    <w:rsid w:val="002F5E10"/>
    <w:rsid w:val="002F70BF"/>
    <w:rsid w:val="00306380"/>
    <w:rsid w:val="003104E4"/>
    <w:rsid w:val="0031343C"/>
    <w:rsid w:val="003135AC"/>
    <w:rsid w:val="00317E76"/>
    <w:rsid w:val="003208F8"/>
    <w:rsid w:val="0032115F"/>
    <w:rsid w:val="00321CE8"/>
    <w:rsid w:val="0032282F"/>
    <w:rsid w:val="00322E8A"/>
    <w:rsid w:val="00323FF4"/>
    <w:rsid w:val="0032528B"/>
    <w:rsid w:val="00325757"/>
    <w:rsid w:val="00325FC7"/>
    <w:rsid w:val="0033019E"/>
    <w:rsid w:val="003310C5"/>
    <w:rsid w:val="003334A5"/>
    <w:rsid w:val="00333A95"/>
    <w:rsid w:val="00341524"/>
    <w:rsid w:val="00344EE8"/>
    <w:rsid w:val="00345290"/>
    <w:rsid w:val="00346886"/>
    <w:rsid w:val="0035089D"/>
    <w:rsid w:val="00353B86"/>
    <w:rsid w:val="00353FF4"/>
    <w:rsid w:val="0036103A"/>
    <w:rsid w:val="00362FD2"/>
    <w:rsid w:val="00364685"/>
    <w:rsid w:val="003648CC"/>
    <w:rsid w:val="0036492D"/>
    <w:rsid w:val="0036784D"/>
    <w:rsid w:val="00373564"/>
    <w:rsid w:val="00374554"/>
    <w:rsid w:val="003757FD"/>
    <w:rsid w:val="00376E8C"/>
    <w:rsid w:val="00380C41"/>
    <w:rsid w:val="00381021"/>
    <w:rsid w:val="00381652"/>
    <w:rsid w:val="00384335"/>
    <w:rsid w:val="00384DDA"/>
    <w:rsid w:val="00387FDC"/>
    <w:rsid w:val="00390A6C"/>
    <w:rsid w:val="00390B19"/>
    <w:rsid w:val="003923C4"/>
    <w:rsid w:val="00394941"/>
    <w:rsid w:val="00396E00"/>
    <w:rsid w:val="003A08FD"/>
    <w:rsid w:val="003A20EF"/>
    <w:rsid w:val="003A5506"/>
    <w:rsid w:val="003A5D06"/>
    <w:rsid w:val="003B1C02"/>
    <w:rsid w:val="003B228E"/>
    <w:rsid w:val="003B31C4"/>
    <w:rsid w:val="003B4045"/>
    <w:rsid w:val="003B47F5"/>
    <w:rsid w:val="003C0866"/>
    <w:rsid w:val="003C2E87"/>
    <w:rsid w:val="003C4B9A"/>
    <w:rsid w:val="003C5670"/>
    <w:rsid w:val="003C660F"/>
    <w:rsid w:val="003C6EF9"/>
    <w:rsid w:val="003C741C"/>
    <w:rsid w:val="003D2459"/>
    <w:rsid w:val="003D2EA5"/>
    <w:rsid w:val="003D3317"/>
    <w:rsid w:val="003D45BD"/>
    <w:rsid w:val="003E0C5D"/>
    <w:rsid w:val="003E5EFF"/>
    <w:rsid w:val="003F559A"/>
    <w:rsid w:val="003F748C"/>
    <w:rsid w:val="004009FF"/>
    <w:rsid w:val="004021AF"/>
    <w:rsid w:val="0040627C"/>
    <w:rsid w:val="00411772"/>
    <w:rsid w:val="004134AD"/>
    <w:rsid w:val="004135B6"/>
    <w:rsid w:val="00416435"/>
    <w:rsid w:val="004166E7"/>
    <w:rsid w:val="0042258B"/>
    <w:rsid w:val="004248FC"/>
    <w:rsid w:val="0043088F"/>
    <w:rsid w:val="004310EF"/>
    <w:rsid w:val="00437B8F"/>
    <w:rsid w:val="00441A76"/>
    <w:rsid w:val="004420D7"/>
    <w:rsid w:val="00442590"/>
    <w:rsid w:val="00443FA2"/>
    <w:rsid w:val="0044546E"/>
    <w:rsid w:val="0044596C"/>
    <w:rsid w:val="00446516"/>
    <w:rsid w:val="00446FBF"/>
    <w:rsid w:val="004475FB"/>
    <w:rsid w:val="004534C3"/>
    <w:rsid w:val="00453B73"/>
    <w:rsid w:val="004609DF"/>
    <w:rsid w:val="00460D01"/>
    <w:rsid w:val="00460ECF"/>
    <w:rsid w:val="00462CF9"/>
    <w:rsid w:val="00465820"/>
    <w:rsid w:val="0046703D"/>
    <w:rsid w:val="004927A8"/>
    <w:rsid w:val="004969F9"/>
    <w:rsid w:val="004978F6"/>
    <w:rsid w:val="004A386D"/>
    <w:rsid w:val="004A4AE5"/>
    <w:rsid w:val="004A6712"/>
    <w:rsid w:val="004B0191"/>
    <w:rsid w:val="004B10B1"/>
    <w:rsid w:val="004B1244"/>
    <w:rsid w:val="004B4A42"/>
    <w:rsid w:val="004B7B04"/>
    <w:rsid w:val="004C1479"/>
    <w:rsid w:val="004C63DC"/>
    <w:rsid w:val="004D2FD0"/>
    <w:rsid w:val="004D3348"/>
    <w:rsid w:val="004D6C7F"/>
    <w:rsid w:val="004D7F4A"/>
    <w:rsid w:val="004E305B"/>
    <w:rsid w:val="004E33FA"/>
    <w:rsid w:val="004E4763"/>
    <w:rsid w:val="004E5311"/>
    <w:rsid w:val="004E5C2B"/>
    <w:rsid w:val="004E7448"/>
    <w:rsid w:val="004E7D37"/>
    <w:rsid w:val="004F0885"/>
    <w:rsid w:val="004F253B"/>
    <w:rsid w:val="004F306D"/>
    <w:rsid w:val="004F396A"/>
    <w:rsid w:val="004F4B1C"/>
    <w:rsid w:val="004F59B7"/>
    <w:rsid w:val="004F6CB9"/>
    <w:rsid w:val="004F6F35"/>
    <w:rsid w:val="004F72E2"/>
    <w:rsid w:val="004F7D0D"/>
    <w:rsid w:val="00500C37"/>
    <w:rsid w:val="00500FF4"/>
    <w:rsid w:val="005013F2"/>
    <w:rsid w:val="00501BC2"/>
    <w:rsid w:val="00502052"/>
    <w:rsid w:val="00502836"/>
    <w:rsid w:val="00504A4A"/>
    <w:rsid w:val="005053EA"/>
    <w:rsid w:val="00505D98"/>
    <w:rsid w:val="00506C72"/>
    <w:rsid w:val="00507808"/>
    <w:rsid w:val="00507EE9"/>
    <w:rsid w:val="00511348"/>
    <w:rsid w:val="0051242C"/>
    <w:rsid w:val="005135CC"/>
    <w:rsid w:val="00515BF5"/>
    <w:rsid w:val="00517055"/>
    <w:rsid w:val="0051747F"/>
    <w:rsid w:val="00517D0E"/>
    <w:rsid w:val="00523EB7"/>
    <w:rsid w:val="00525AF3"/>
    <w:rsid w:val="005302C7"/>
    <w:rsid w:val="005327BC"/>
    <w:rsid w:val="00535E81"/>
    <w:rsid w:val="00537677"/>
    <w:rsid w:val="0054299A"/>
    <w:rsid w:val="00542D7A"/>
    <w:rsid w:val="00543D92"/>
    <w:rsid w:val="00550446"/>
    <w:rsid w:val="005507D4"/>
    <w:rsid w:val="00552353"/>
    <w:rsid w:val="00554213"/>
    <w:rsid w:val="00555369"/>
    <w:rsid w:val="00556FE5"/>
    <w:rsid w:val="005604AF"/>
    <w:rsid w:val="005614F5"/>
    <w:rsid w:val="00562A00"/>
    <w:rsid w:val="0056370A"/>
    <w:rsid w:val="00564A08"/>
    <w:rsid w:val="005661A6"/>
    <w:rsid w:val="005664F2"/>
    <w:rsid w:val="00567E99"/>
    <w:rsid w:val="00570389"/>
    <w:rsid w:val="005707CD"/>
    <w:rsid w:val="005709C2"/>
    <w:rsid w:val="0057298F"/>
    <w:rsid w:val="00574FC7"/>
    <w:rsid w:val="00576D60"/>
    <w:rsid w:val="00576EE9"/>
    <w:rsid w:val="00580114"/>
    <w:rsid w:val="00581CF4"/>
    <w:rsid w:val="00587F61"/>
    <w:rsid w:val="00590045"/>
    <w:rsid w:val="00590C4D"/>
    <w:rsid w:val="005917EB"/>
    <w:rsid w:val="00594EA3"/>
    <w:rsid w:val="00596187"/>
    <w:rsid w:val="00597693"/>
    <w:rsid w:val="005A2195"/>
    <w:rsid w:val="005A4D92"/>
    <w:rsid w:val="005A5F49"/>
    <w:rsid w:val="005B4977"/>
    <w:rsid w:val="005B63FC"/>
    <w:rsid w:val="005C0734"/>
    <w:rsid w:val="005C4116"/>
    <w:rsid w:val="005C4646"/>
    <w:rsid w:val="005C54CC"/>
    <w:rsid w:val="005C766C"/>
    <w:rsid w:val="005D03A2"/>
    <w:rsid w:val="005D4144"/>
    <w:rsid w:val="005D5B76"/>
    <w:rsid w:val="005D5C93"/>
    <w:rsid w:val="005E4EED"/>
    <w:rsid w:val="005E689E"/>
    <w:rsid w:val="005F038F"/>
    <w:rsid w:val="005F574C"/>
    <w:rsid w:val="005F634E"/>
    <w:rsid w:val="00600966"/>
    <w:rsid w:val="006026A5"/>
    <w:rsid w:val="0060402B"/>
    <w:rsid w:val="00607F0E"/>
    <w:rsid w:val="0061182C"/>
    <w:rsid w:val="00621D96"/>
    <w:rsid w:val="006220FA"/>
    <w:rsid w:val="0062720D"/>
    <w:rsid w:val="006305C7"/>
    <w:rsid w:val="00631A89"/>
    <w:rsid w:val="0063420E"/>
    <w:rsid w:val="0063426D"/>
    <w:rsid w:val="00634AD4"/>
    <w:rsid w:val="00636176"/>
    <w:rsid w:val="00636222"/>
    <w:rsid w:val="00636BA6"/>
    <w:rsid w:val="00645CE3"/>
    <w:rsid w:val="00647882"/>
    <w:rsid w:val="00652B5F"/>
    <w:rsid w:val="00653501"/>
    <w:rsid w:val="0066175B"/>
    <w:rsid w:val="00661BC7"/>
    <w:rsid w:val="00671B12"/>
    <w:rsid w:val="00673356"/>
    <w:rsid w:val="006741DA"/>
    <w:rsid w:val="00680723"/>
    <w:rsid w:val="0068093F"/>
    <w:rsid w:val="00681336"/>
    <w:rsid w:val="00682FF7"/>
    <w:rsid w:val="00684302"/>
    <w:rsid w:val="00685A71"/>
    <w:rsid w:val="006878C1"/>
    <w:rsid w:val="00687FA6"/>
    <w:rsid w:val="0069063C"/>
    <w:rsid w:val="00690F92"/>
    <w:rsid w:val="00691098"/>
    <w:rsid w:val="00693CFD"/>
    <w:rsid w:val="006945B0"/>
    <w:rsid w:val="006A2785"/>
    <w:rsid w:val="006A428F"/>
    <w:rsid w:val="006A4667"/>
    <w:rsid w:val="006A47DA"/>
    <w:rsid w:val="006A65BD"/>
    <w:rsid w:val="006B09AB"/>
    <w:rsid w:val="006B2BFF"/>
    <w:rsid w:val="006B2CC5"/>
    <w:rsid w:val="006B30AA"/>
    <w:rsid w:val="006B343A"/>
    <w:rsid w:val="006C63F0"/>
    <w:rsid w:val="006C6EB9"/>
    <w:rsid w:val="006D089B"/>
    <w:rsid w:val="006D139A"/>
    <w:rsid w:val="006D33E3"/>
    <w:rsid w:val="006D3D7F"/>
    <w:rsid w:val="006D5FAE"/>
    <w:rsid w:val="006E27DE"/>
    <w:rsid w:val="006E3235"/>
    <w:rsid w:val="006E4025"/>
    <w:rsid w:val="006E4270"/>
    <w:rsid w:val="006E7113"/>
    <w:rsid w:val="006F26E2"/>
    <w:rsid w:val="006F4B7F"/>
    <w:rsid w:val="00702EC4"/>
    <w:rsid w:val="0070318E"/>
    <w:rsid w:val="00704DCD"/>
    <w:rsid w:val="00704E6B"/>
    <w:rsid w:val="0070512F"/>
    <w:rsid w:val="00706391"/>
    <w:rsid w:val="00710AB2"/>
    <w:rsid w:val="007152E5"/>
    <w:rsid w:val="00716B1D"/>
    <w:rsid w:val="007204B8"/>
    <w:rsid w:val="007210E7"/>
    <w:rsid w:val="007211F3"/>
    <w:rsid w:val="0072139B"/>
    <w:rsid w:val="00722CF3"/>
    <w:rsid w:val="007338BF"/>
    <w:rsid w:val="00737849"/>
    <w:rsid w:val="0074056F"/>
    <w:rsid w:val="00740BE7"/>
    <w:rsid w:val="00740ED4"/>
    <w:rsid w:val="00755451"/>
    <w:rsid w:val="00760F93"/>
    <w:rsid w:val="00762463"/>
    <w:rsid w:val="0076798A"/>
    <w:rsid w:val="00770368"/>
    <w:rsid w:val="00771EF0"/>
    <w:rsid w:val="00775AEC"/>
    <w:rsid w:val="0078039A"/>
    <w:rsid w:val="00785689"/>
    <w:rsid w:val="00790597"/>
    <w:rsid w:val="007912BE"/>
    <w:rsid w:val="007925F4"/>
    <w:rsid w:val="00794F85"/>
    <w:rsid w:val="007A02F8"/>
    <w:rsid w:val="007A0684"/>
    <w:rsid w:val="007A50D4"/>
    <w:rsid w:val="007B19EA"/>
    <w:rsid w:val="007B5EA5"/>
    <w:rsid w:val="007B7558"/>
    <w:rsid w:val="007B7BCB"/>
    <w:rsid w:val="007C2022"/>
    <w:rsid w:val="007C46EE"/>
    <w:rsid w:val="007C5834"/>
    <w:rsid w:val="007C6FCA"/>
    <w:rsid w:val="007D3F96"/>
    <w:rsid w:val="007D735B"/>
    <w:rsid w:val="007E0E63"/>
    <w:rsid w:val="007E190D"/>
    <w:rsid w:val="007E2C1B"/>
    <w:rsid w:val="007E645C"/>
    <w:rsid w:val="007F1BAC"/>
    <w:rsid w:val="007F2756"/>
    <w:rsid w:val="007F421E"/>
    <w:rsid w:val="007F64FB"/>
    <w:rsid w:val="00810FD0"/>
    <w:rsid w:val="00812031"/>
    <w:rsid w:val="00821BC5"/>
    <w:rsid w:val="008227B1"/>
    <w:rsid w:val="0082596A"/>
    <w:rsid w:val="00825BD1"/>
    <w:rsid w:val="00825E3F"/>
    <w:rsid w:val="008277DA"/>
    <w:rsid w:val="0083393A"/>
    <w:rsid w:val="00840417"/>
    <w:rsid w:val="0084120C"/>
    <w:rsid w:val="008419F1"/>
    <w:rsid w:val="008420B6"/>
    <w:rsid w:val="008439C5"/>
    <w:rsid w:val="00844563"/>
    <w:rsid w:val="008534B7"/>
    <w:rsid w:val="00861E5B"/>
    <w:rsid w:val="0086354C"/>
    <w:rsid w:val="008640F8"/>
    <w:rsid w:val="00871FA0"/>
    <w:rsid w:val="008758B4"/>
    <w:rsid w:val="00876413"/>
    <w:rsid w:val="00880A2C"/>
    <w:rsid w:val="00881762"/>
    <w:rsid w:val="008829D4"/>
    <w:rsid w:val="008872E1"/>
    <w:rsid w:val="00890B1D"/>
    <w:rsid w:val="00894C4D"/>
    <w:rsid w:val="008B166B"/>
    <w:rsid w:val="008B2DFB"/>
    <w:rsid w:val="008B3EC7"/>
    <w:rsid w:val="008B3F1A"/>
    <w:rsid w:val="008C06E4"/>
    <w:rsid w:val="008C0C49"/>
    <w:rsid w:val="008C7525"/>
    <w:rsid w:val="008D0AF4"/>
    <w:rsid w:val="008D6A16"/>
    <w:rsid w:val="008D6E31"/>
    <w:rsid w:val="008D7049"/>
    <w:rsid w:val="008E3E0F"/>
    <w:rsid w:val="008E46E3"/>
    <w:rsid w:val="008E645B"/>
    <w:rsid w:val="008E6CF1"/>
    <w:rsid w:val="008E7B3D"/>
    <w:rsid w:val="008E7D9D"/>
    <w:rsid w:val="008F2282"/>
    <w:rsid w:val="008F5DE7"/>
    <w:rsid w:val="008F5E72"/>
    <w:rsid w:val="008F6C2E"/>
    <w:rsid w:val="008F7D44"/>
    <w:rsid w:val="00901F72"/>
    <w:rsid w:val="0090625A"/>
    <w:rsid w:val="0091070B"/>
    <w:rsid w:val="00910F5C"/>
    <w:rsid w:val="00912D67"/>
    <w:rsid w:val="009145DC"/>
    <w:rsid w:val="00915350"/>
    <w:rsid w:val="009161F4"/>
    <w:rsid w:val="00916652"/>
    <w:rsid w:val="00916836"/>
    <w:rsid w:val="00920BB9"/>
    <w:rsid w:val="00927261"/>
    <w:rsid w:val="00930CFD"/>
    <w:rsid w:val="00933794"/>
    <w:rsid w:val="00935789"/>
    <w:rsid w:val="00937B8A"/>
    <w:rsid w:val="009406F6"/>
    <w:rsid w:val="0094198C"/>
    <w:rsid w:val="00942D2C"/>
    <w:rsid w:val="009431EC"/>
    <w:rsid w:val="00944B79"/>
    <w:rsid w:val="00945882"/>
    <w:rsid w:val="009502C1"/>
    <w:rsid w:val="00950B98"/>
    <w:rsid w:val="009511E9"/>
    <w:rsid w:val="00961181"/>
    <w:rsid w:val="0096119F"/>
    <w:rsid w:val="00962E57"/>
    <w:rsid w:val="009633C9"/>
    <w:rsid w:val="00966E3E"/>
    <w:rsid w:val="00967446"/>
    <w:rsid w:val="009675C7"/>
    <w:rsid w:val="0097204B"/>
    <w:rsid w:val="00972288"/>
    <w:rsid w:val="009730A4"/>
    <w:rsid w:val="00976FFD"/>
    <w:rsid w:val="00982B65"/>
    <w:rsid w:val="00983284"/>
    <w:rsid w:val="009837BB"/>
    <w:rsid w:val="009858B6"/>
    <w:rsid w:val="00986D1E"/>
    <w:rsid w:val="0098762E"/>
    <w:rsid w:val="009905A7"/>
    <w:rsid w:val="0099354E"/>
    <w:rsid w:val="009A1926"/>
    <w:rsid w:val="009A46FE"/>
    <w:rsid w:val="009A509B"/>
    <w:rsid w:val="009A5DDC"/>
    <w:rsid w:val="009A6621"/>
    <w:rsid w:val="009B1702"/>
    <w:rsid w:val="009B25EA"/>
    <w:rsid w:val="009C013D"/>
    <w:rsid w:val="009C301B"/>
    <w:rsid w:val="009C6818"/>
    <w:rsid w:val="009C7466"/>
    <w:rsid w:val="009C7B3E"/>
    <w:rsid w:val="009C7E4D"/>
    <w:rsid w:val="009D395B"/>
    <w:rsid w:val="009D5A92"/>
    <w:rsid w:val="009D6247"/>
    <w:rsid w:val="009D6312"/>
    <w:rsid w:val="009E1423"/>
    <w:rsid w:val="009E4060"/>
    <w:rsid w:val="009E528A"/>
    <w:rsid w:val="009F3D0B"/>
    <w:rsid w:val="009F3D23"/>
    <w:rsid w:val="00A04635"/>
    <w:rsid w:val="00A05167"/>
    <w:rsid w:val="00A06327"/>
    <w:rsid w:val="00A063D7"/>
    <w:rsid w:val="00A066EC"/>
    <w:rsid w:val="00A07B36"/>
    <w:rsid w:val="00A106E7"/>
    <w:rsid w:val="00A14B8A"/>
    <w:rsid w:val="00A2573D"/>
    <w:rsid w:val="00A26B05"/>
    <w:rsid w:val="00A36300"/>
    <w:rsid w:val="00A37126"/>
    <w:rsid w:val="00A41985"/>
    <w:rsid w:val="00A41CF0"/>
    <w:rsid w:val="00A4278A"/>
    <w:rsid w:val="00A4618D"/>
    <w:rsid w:val="00A46EF9"/>
    <w:rsid w:val="00A50D75"/>
    <w:rsid w:val="00A514CC"/>
    <w:rsid w:val="00A5160D"/>
    <w:rsid w:val="00A51A04"/>
    <w:rsid w:val="00A51B4B"/>
    <w:rsid w:val="00A55C87"/>
    <w:rsid w:val="00A56DA4"/>
    <w:rsid w:val="00A56FA8"/>
    <w:rsid w:val="00A614E9"/>
    <w:rsid w:val="00A6209D"/>
    <w:rsid w:val="00A65952"/>
    <w:rsid w:val="00A661E2"/>
    <w:rsid w:val="00A67C80"/>
    <w:rsid w:val="00A73247"/>
    <w:rsid w:val="00A75B1A"/>
    <w:rsid w:val="00A779C1"/>
    <w:rsid w:val="00A8018E"/>
    <w:rsid w:val="00A835E4"/>
    <w:rsid w:val="00A95CDF"/>
    <w:rsid w:val="00A9700C"/>
    <w:rsid w:val="00A97355"/>
    <w:rsid w:val="00AA09B3"/>
    <w:rsid w:val="00AA6D29"/>
    <w:rsid w:val="00AB07BE"/>
    <w:rsid w:val="00AB1A3F"/>
    <w:rsid w:val="00AB2E82"/>
    <w:rsid w:val="00AC2DDE"/>
    <w:rsid w:val="00AD170F"/>
    <w:rsid w:val="00AD30F5"/>
    <w:rsid w:val="00AD32AD"/>
    <w:rsid w:val="00AD5142"/>
    <w:rsid w:val="00AD5A0D"/>
    <w:rsid w:val="00AD7DB4"/>
    <w:rsid w:val="00AF018E"/>
    <w:rsid w:val="00AF19C2"/>
    <w:rsid w:val="00AF27DE"/>
    <w:rsid w:val="00AF6F21"/>
    <w:rsid w:val="00B0138F"/>
    <w:rsid w:val="00B015E3"/>
    <w:rsid w:val="00B02BCB"/>
    <w:rsid w:val="00B03582"/>
    <w:rsid w:val="00B03A56"/>
    <w:rsid w:val="00B0491E"/>
    <w:rsid w:val="00B12988"/>
    <w:rsid w:val="00B15363"/>
    <w:rsid w:val="00B1701E"/>
    <w:rsid w:val="00B20B5C"/>
    <w:rsid w:val="00B20FD6"/>
    <w:rsid w:val="00B21C69"/>
    <w:rsid w:val="00B3081F"/>
    <w:rsid w:val="00B31029"/>
    <w:rsid w:val="00B42BED"/>
    <w:rsid w:val="00B4634D"/>
    <w:rsid w:val="00B5154A"/>
    <w:rsid w:val="00B52735"/>
    <w:rsid w:val="00B55215"/>
    <w:rsid w:val="00B56F90"/>
    <w:rsid w:val="00B61696"/>
    <w:rsid w:val="00B6216A"/>
    <w:rsid w:val="00B62C8F"/>
    <w:rsid w:val="00B63298"/>
    <w:rsid w:val="00B64195"/>
    <w:rsid w:val="00B65A22"/>
    <w:rsid w:val="00B70FCB"/>
    <w:rsid w:val="00B73680"/>
    <w:rsid w:val="00B764F3"/>
    <w:rsid w:val="00B76D55"/>
    <w:rsid w:val="00B82C09"/>
    <w:rsid w:val="00B83114"/>
    <w:rsid w:val="00B83C9B"/>
    <w:rsid w:val="00B83FEC"/>
    <w:rsid w:val="00B92A4F"/>
    <w:rsid w:val="00B93EC1"/>
    <w:rsid w:val="00B96F97"/>
    <w:rsid w:val="00B973D5"/>
    <w:rsid w:val="00B9753F"/>
    <w:rsid w:val="00BA0078"/>
    <w:rsid w:val="00BA22CB"/>
    <w:rsid w:val="00BA2DB1"/>
    <w:rsid w:val="00BA5827"/>
    <w:rsid w:val="00BA654A"/>
    <w:rsid w:val="00BB2401"/>
    <w:rsid w:val="00BB5020"/>
    <w:rsid w:val="00BB576F"/>
    <w:rsid w:val="00BB61A2"/>
    <w:rsid w:val="00BC33DB"/>
    <w:rsid w:val="00BC460C"/>
    <w:rsid w:val="00BD1792"/>
    <w:rsid w:val="00BD19A5"/>
    <w:rsid w:val="00BD1CC5"/>
    <w:rsid w:val="00BD2BB6"/>
    <w:rsid w:val="00BD4348"/>
    <w:rsid w:val="00BD4EC8"/>
    <w:rsid w:val="00BE3BB2"/>
    <w:rsid w:val="00BE5BD2"/>
    <w:rsid w:val="00BE6D19"/>
    <w:rsid w:val="00BE6DB4"/>
    <w:rsid w:val="00BE7E29"/>
    <w:rsid w:val="00BF0C0A"/>
    <w:rsid w:val="00BF255C"/>
    <w:rsid w:val="00BF79D0"/>
    <w:rsid w:val="00BF7AFE"/>
    <w:rsid w:val="00C023D1"/>
    <w:rsid w:val="00C02F36"/>
    <w:rsid w:val="00C12034"/>
    <w:rsid w:val="00C13985"/>
    <w:rsid w:val="00C21CEA"/>
    <w:rsid w:val="00C23DAA"/>
    <w:rsid w:val="00C40DA9"/>
    <w:rsid w:val="00C411E2"/>
    <w:rsid w:val="00C428FC"/>
    <w:rsid w:val="00C42EBD"/>
    <w:rsid w:val="00C45198"/>
    <w:rsid w:val="00C46D5E"/>
    <w:rsid w:val="00C502B7"/>
    <w:rsid w:val="00C55BEE"/>
    <w:rsid w:val="00C5658B"/>
    <w:rsid w:val="00C61BFB"/>
    <w:rsid w:val="00C67A1B"/>
    <w:rsid w:val="00C71D75"/>
    <w:rsid w:val="00C72D7F"/>
    <w:rsid w:val="00C746E0"/>
    <w:rsid w:val="00C763AF"/>
    <w:rsid w:val="00C76B79"/>
    <w:rsid w:val="00C80C03"/>
    <w:rsid w:val="00C810F1"/>
    <w:rsid w:val="00C83535"/>
    <w:rsid w:val="00C838B8"/>
    <w:rsid w:val="00C83CB4"/>
    <w:rsid w:val="00C84DC4"/>
    <w:rsid w:val="00C85F09"/>
    <w:rsid w:val="00C926F7"/>
    <w:rsid w:val="00C937B6"/>
    <w:rsid w:val="00C940C8"/>
    <w:rsid w:val="00CA0DF2"/>
    <w:rsid w:val="00CA5D9B"/>
    <w:rsid w:val="00CA6031"/>
    <w:rsid w:val="00CA6535"/>
    <w:rsid w:val="00CB076A"/>
    <w:rsid w:val="00CB2ECD"/>
    <w:rsid w:val="00CB6737"/>
    <w:rsid w:val="00CB6BA7"/>
    <w:rsid w:val="00CB6CFD"/>
    <w:rsid w:val="00CD2401"/>
    <w:rsid w:val="00CD343B"/>
    <w:rsid w:val="00CD6E6E"/>
    <w:rsid w:val="00CD729E"/>
    <w:rsid w:val="00CE236A"/>
    <w:rsid w:val="00CE255A"/>
    <w:rsid w:val="00CF0519"/>
    <w:rsid w:val="00CF1182"/>
    <w:rsid w:val="00CF3F8F"/>
    <w:rsid w:val="00CF76C0"/>
    <w:rsid w:val="00D00CEE"/>
    <w:rsid w:val="00D0356F"/>
    <w:rsid w:val="00D05283"/>
    <w:rsid w:val="00D07557"/>
    <w:rsid w:val="00D077E1"/>
    <w:rsid w:val="00D11900"/>
    <w:rsid w:val="00D159B0"/>
    <w:rsid w:val="00D1763E"/>
    <w:rsid w:val="00D25B7C"/>
    <w:rsid w:val="00D2682E"/>
    <w:rsid w:val="00D26A92"/>
    <w:rsid w:val="00D44070"/>
    <w:rsid w:val="00D45071"/>
    <w:rsid w:val="00D519EA"/>
    <w:rsid w:val="00D52556"/>
    <w:rsid w:val="00D5281E"/>
    <w:rsid w:val="00D53089"/>
    <w:rsid w:val="00D56A5F"/>
    <w:rsid w:val="00D62581"/>
    <w:rsid w:val="00D63C3F"/>
    <w:rsid w:val="00D64BB6"/>
    <w:rsid w:val="00D653B8"/>
    <w:rsid w:val="00D65E4B"/>
    <w:rsid w:val="00D679CF"/>
    <w:rsid w:val="00D75022"/>
    <w:rsid w:val="00D77864"/>
    <w:rsid w:val="00D8003C"/>
    <w:rsid w:val="00D83397"/>
    <w:rsid w:val="00D86181"/>
    <w:rsid w:val="00D8740C"/>
    <w:rsid w:val="00D90EAA"/>
    <w:rsid w:val="00D95323"/>
    <w:rsid w:val="00D974A4"/>
    <w:rsid w:val="00D97CE4"/>
    <w:rsid w:val="00DA065E"/>
    <w:rsid w:val="00DA2577"/>
    <w:rsid w:val="00DA2F2E"/>
    <w:rsid w:val="00DA5B02"/>
    <w:rsid w:val="00DA651B"/>
    <w:rsid w:val="00DA7BB4"/>
    <w:rsid w:val="00DB0B2D"/>
    <w:rsid w:val="00DB122C"/>
    <w:rsid w:val="00DB5EF6"/>
    <w:rsid w:val="00DB63F3"/>
    <w:rsid w:val="00DC2650"/>
    <w:rsid w:val="00DC3DE6"/>
    <w:rsid w:val="00DC401F"/>
    <w:rsid w:val="00DD1729"/>
    <w:rsid w:val="00DD243B"/>
    <w:rsid w:val="00DD3C87"/>
    <w:rsid w:val="00DD447F"/>
    <w:rsid w:val="00DD5E91"/>
    <w:rsid w:val="00DD6F83"/>
    <w:rsid w:val="00DD776E"/>
    <w:rsid w:val="00DE1019"/>
    <w:rsid w:val="00DE6223"/>
    <w:rsid w:val="00DE6EE4"/>
    <w:rsid w:val="00DE7BCA"/>
    <w:rsid w:val="00DF1602"/>
    <w:rsid w:val="00DF1797"/>
    <w:rsid w:val="00DF22A0"/>
    <w:rsid w:val="00DF24A1"/>
    <w:rsid w:val="00DF5554"/>
    <w:rsid w:val="00DF5993"/>
    <w:rsid w:val="00E00846"/>
    <w:rsid w:val="00E056F4"/>
    <w:rsid w:val="00E1077C"/>
    <w:rsid w:val="00E109CA"/>
    <w:rsid w:val="00E11D66"/>
    <w:rsid w:val="00E12B34"/>
    <w:rsid w:val="00E1300B"/>
    <w:rsid w:val="00E14E41"/>
    <w:rsid w:val="00E15AAE"/>
    <w:rsid w:val="00E16B70"/>
    <w:rsid w:val="00E16DDA"/>
    <w:rsid w:val="00E21B57"/>
    <w:rsid w:val="00E26B6A"/>
    <w:rsid w:val="00E2701B"/>
    <w:rsid w:val="00E27522"/>
    <w:rsid w:val="00E3073A"/>
    <w:rsid w:val="00E3132E"/>
    <w:rsid w:val="00E31FCC"/>
    <w:rsid w:val="00E353BA"/>
    <w:rsid w:val="00E372B9"/>
    <w:rsid w:val="00E40944"/>
    <w:rsid w:val="00E435CC"/>
    <w:rsid w:val="00E47A68"/>
    <w:rsid w:val="00E51B7B"/>
    <w:rsid w:val="00E54F9E"/>
    <w:rsid w:val="00E56094"/>
    <w:rsid w:val="00E56F0F"/>
    <w:rsid w:val="00E626D3"/>
    <w:rsid w:val="00E64FCC"/>
    <w:rsid w:val="00E6733B"/>
    <w:rsid w:val="00E70A92"/>
    <w:rsid w:val="00E72F69"/>
    <w:rsid w:val="00E73972"/>
    <w:rsid w:val="00E77276"/>
    <w:rsid w:val="00E77EE4"/>
    <w:rsid w:val="00E80578"/>
    <w:rsid w:val="00E823C3"/>
    <w:rsid w:val="00E83133"/>
    <w:rsid w:val="00E842B7"/>
    <w:rsid w:val="00E86312"/>
    <w:rsid w:val="00E932D5"/>
    <w:rsid w:val="00E9349E"/>
    <w:rsid w:val="00E93A8C"/>
    <w:rsid w:val="00E941A4"/>
    <w:rsid w:val="00EA00B2"/>
    <w:rsid w:val="00EA0CA7"/>
    <w:rsid w:val="00EB0CB0"/>
    <w:rsid w:val="00EB6925"/>
    <w:rsid w:val="00EB7FCE"/>
    <w:rsid w:val="00EC31E2"/>
    <w:rsid w:val="00EC3B07"/>
    <w:rsid w:val="00EC4435"/>
    <w:rsid w:val="00EC4E74"/>
    <w:rsid w:val="00EC51D0"/>
    <w:rsid w:val="00ED0AA5"/>
    <w:rsid w:val="00ED2378"/>
    <w:rsid w:val="00ED2776"/>
    <w:rsid w:val="00ED3952"/>
    <w:rsid w:val="00EE0528"/>
    <w:rsid w:val="00EE0AC9"/>
    <w:rsid w:val="00EE25B5"/>
    <w:rsid w:val="00EE438B"/>
    <w:rsid w:val="00EE5E22"/>
    <w:rsid w:val="00EE6800"/>
    <w:rsid w:val="00EF06D5"/>
    <w:rsid w:val="00EF5F3F"/>
    <w:rsid w:val="00F02C10"/>
    <w:rsid w:val="00F0348F"/>
    <w:rsid w:val="00F03B86"/>
    <w:rsid w:val="00F041A5"/>
    <w:rsid w:val="00F0609D"/>
    <w:rsid w:val="00F068AF"/>
    <w:rsid w:val="00F06E53"/>
    <w:rsid w:val="00F078A4"/>
    <w:rsid w:val="00F078F8"/>
    <w:rsid w:val="00F120CC"/>
    <w:rsid w:val="00F16984"/>
    <w:rsid w:val="00F16D9B"/>
    <w:rsid w:val="00F16DEB"/>
    <w:rsid w:val="00F20FAF"/>
    <w:rsid w:val="00F225F6"/>
    <w:rsid w:val="00F26A16"/>
    <w:rsid w:val="00F336DA"/>
    <w:rsid w:val="00F350A6"/>
    <w:rsid w:val="00F35ABB"/>
    <w:rsid w:val="00F35DAC"/>
    <w:rsid w:val="00F40D33"/>
    <w:rsid w:val="00F418AC"/>
    <w:rsid w:val="00F43E04"/>
    <w:rsid w:val="00F47B8D"/>
    <w:rsid w:val="00F50581"/>
    <w:rsid w:val="00F5505E"/>
    <w:rsid w:val="00F55BE0"/>
    <w:rsid w:val="00F56ADC"/>
    <w:rsid w:val="00F602B4"/>
    <w:rsid w:val="00F631FA"/>
    <w:rsid w:val="00F63286"/>
    <w:rsid w:val="00F649AA"/>
    <w:rsid w:val="00F64B07"/>
    <w:rsid w:val="00F65D23"/>
    <w:rsid w:val="00F7091B"/>
    <w:rsid w:val="00F72154"/>
    <w:rsid w:val="00F77D8E"/>
    <w:rsid w:val="00F8299A"/>
    <w:rsid w:val="00F82A87"/>
    <w:rsid w:val="00F840CC"/>
    <w:rsid w:val="00F85A6D"/>
    <w:rsid w:val="00F85EF3"/>
    <w:rsid w:val="00F87E60"/>
    <w:rsid w:val="00F9093F"/>
    <w:rsid w:val="00F9152B"/>
    <w:rsid w:val="00F92C89"/>
    <w:rsid w:val="00F931CA"/>
    <w:rsid w:val="00F946E7"/>
    <w:rsid w:val="00F9553A"/>
    <w:rsid w:val="00F97CA1"/>
    <w:rsid w:val="00FA1FBB"/>
    <w:rsid w:val="00FA42B8"/>
    <w:rsid w:val="00FA76DF"/>
    <w:rsid w:val="00FB3C0A"/>
    <w:rsid w:val="00FB3FDD"/>
    <w:rsid w:val="00FB5A8E"/>
    <w:rsid w:val="00FB5DE8"/>
    <w:rsid w:val="00FC2578"/>
    <w:rsid w:val="00FC2B70"/>
    <w:rsid w:val="00FC5222"/>
    <w:rsid w:val="00FD0420"/>
    <w:rsid w:val="00FD27D0"/>
    <w:rsid w:val="00FD35E9"/>
    <w:rsid w:val="00FD5478"/>
    <w:rsid w:val="00FD5AD7"/>
    <w:rsid w:val="00FE2CDE"/>
    <w:rsid w:val="00FE7F8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3EABBC"/>
  <w15:docId w15:val="{75D2493B-4710-4AAF-ADCA-909B5690B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uiPriority w:val="99"/>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character" w:styleId="Strong">
    <w:name w:val="Strong"/>
    <w:uiPriority w:val="22"/>
    <w:qFormat/>
    <w:rsid w:val="009511E9"/>
    <w:rPr>
      <w:b/>
      <w:bCs/>
    </w:rPr>
  </w:style>
  <w:style w:type="paragraph" w:styleId="ListParagraph">
    <w:name w:val="List Paragraph"/>
    <w:basedOn w:val="Normal"/>
    <w:uiPriority w:val="34"/>
    <w:qFormat/>
    <w:rsid w:val="00F9093F"/>
    <w:pPr>
      <w:spacing w:after="160" w:line="259" w:lineRule="auto"/>
      <w:ind w:left="720"/>
      <w:contextualSpacing/>
    </w:pPr>
    <w:rPr>
      <w:rFonts w:ascii="Calibri" w:eastAsia="Calibri" w:hAnsi="Calibri"/>
      <w:sz w:val="22"/>
      <w:szCs w:val="22"/>
      <w:lang w:eastAsia="en-US"/>
    </w:rPr>
  </w:style>
  <w:style w:type="character" w:customStyle="1" w:styleId="BodyTextChar1">
    <w:name w:val="Body Text Char1"/>
    <w:uiPriority w:val="99"/>
    <w:rsid w:val="00B4634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8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Design Specification 2002</Template>
  <TotalTime>206</TotalTime>
  <Pages>7</Pages>
  <Words>1247</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EU VAT e-commerce Package</dc:subject>
  <dc:creator>DCP</dc:creator>
  <cp:keywords>1.0</cp:keywords>
  <dc:description>This service pack updates Debtors Ledger and S.O.P. to handle EU e-commerce supplies direct to consumers.</dc:description>
  <cp:lastModifiedBy>Penfold, Dan</cp:lastModifiedBy>
  <cp:revision>14</cp:revision>
  <cp:lastPrinted>2002-03-05T15:24:00Z</cp:lastPrinted>
  <dcterms:created xsi:type="dcterms:W3CDTF">2021-06-24T09:39:00Z</dcterms:created>
  <dcterms:modified xsi:type="dcterms:W3CDTF">2021-07-01T08:16:00Z</dcterms:modified>
</cp:coreProperties>
</file>